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BA" w:rsidRPr="00E84749" w:rsidRDefault="002E04BA" w:rsidP="00917297">
      <w:pPr>
        <w:rPr>
          <w:rFonts w:ascii="Arial Narrow" w:eastAsia="Calibri" w:hAnsi="Arial Narrow"/>
          <w:sz w:val="21"/>
          <w:szCs w:val="21"/>
        </w:rPr>
      </w:pPr>
    </w:p>
    <w:p w:rsidR="00917297" w:rsidRPr="00016CBA" w:rsidRDefault="00534428" w:rsidP="002E04BA">
      <w:pPr>
        <w:ind w:left="360" w:right="360"/>
        <w:rPr>
          <w:rFonts w:asciiTheme="majorHAnsi" w:eastAsia="Calibri" w:hAnsiTheme="majorHAnsi"/>
          <w:sz w:val="21"/>
          <w:szCs w:val="21"/>
        </w:rPr>
      </w:pPr>
      <w:r w:rsidRPr="00016CBA">
        <w:rPr>
          <w:rFonts w:asciiTheme="majorHAnsi" w:eastAsia="Calibri" w:hAnsiTheme="majorHAnsi"/>
          <w:sz w:val="21"/>
          <w:szCs w:val="21"/>
        </w:rPr>
        <w:t>Dear p</w:t>
      </w:r>
      <w:r w:rsidR="00917297" w:rsidRPr="00016CBA">
        <w:rPr>
          <w:rFonts w:asciiTheme="majorHAnsi" w:eastAsia="Calibri" w:hAnsiTheme="majorHAnsi"/>
          <w:sz w:val="21"/>
          <w:szCs w:val="21"/>
        </w:rPr>
        <w:t>olicyholder:</w:t>
      </w:r>
    </w:p>
    <w:p w:rsidR="00917297" w:rsidRPr="00016CBA" w:rsidRDefault="00917297" w:rsidP="002E04BA">
      <w:pPr>
        <w:ind w:left="360" w:right="360"/>
        <w:rPr>
          <w:rFonts w:asciiTheme="majorHAnsi" w:eastAsia="Calibri" w:hAnsiTheme="majorHAnsi"/>
          <w:sz w:val="21"/>
          <w:szCs w:val="21"/>
        </w:rPr>
      </w:pPr>
    </w:p>
    <w:p w:rsidR="00917297" w:rsidRPr="00016CBA" w:rsidRDefault="00917297" w:rsidP="002E04BA">
      <w:pPr>
        <w:spacing w:after="200"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 xml:space="preserve">Congratulations on having expressed an interest in implementing your own return-to-work </w:t>
      </w:r>
      <w:r w:rsidR="00534428" w:rsidRPr="00016CBA">
        <w:rPr>
          <w:rFonts w:asciiTheme="majorHAnsi" w:eastAsia="Calibri" w:hAnsiTheme="majorHAnsi"/>
          <w:sz w:val="21"/>
          <w:szCs w:val="21"/>
        </w:rPr>
        <w:t xml:space="preserve">(RTW) </w:t>
      </w:r>
      <w:r w:rsidRPr="00016CBA">
        <w:rPr>
          <w:rFonts w:asciiTheme="majorHAnsi" w:eastAsia="Calibri" w:hAnsiTheme="majorHAnsi"/>
          <w:sz w:val="21"/>
          <w:szCs w:val="21"/>
        </w:rPr>
        <w:t xml:space="preserve">program. Studies have shown </w:t>
      </w:r>
      <w:r w:rsidR="00DA25D8" w:rsidRPr="00016CBA">
        <w:rPr>
          <w:rFonts w:asciiTheme="majorHAnsi" w:eastAsia="Calibri" w:hAnsiTheme="majorHAnsi"/>
          <w:sz w:val="21"/>
          <w:szCs w:val="21"/>
        </w:rPr>
        <w:t>RTW</w:t>
      </w:r>
      <w:r w:rsidRPr="00016CBA">
        <w:rPr>
          <w:rFonts w:asciiTheme="majorHAnsi" w:eastAsia="Calibri" w:hAnsiTheme="majorHAnsi"/>
          <w:sz w:val="21"/>
          <w:szCs w:val="21"/>
        </w:rPr>
        <w:t xml:space="preserve"> programs are effective at increasing </w:t>
      </w:r>
      <w:r w:rsidR="0000509E" w:rsidRPr="00016CBA">
        <w:rPr>
          <w:rFonts w:asciiTheme="majorHAnsi" w:eastAsia="Calibri" w:hAnsiTheme="majorHAnsi"/>
          <w:sz w:val="21"/>
          <w:szCs w:val="21"/>
        </w:rPr>
        <w:t>worker</w:t>
      </w:r>
      <w:r w:rsidRPr="00016CBA">
        <w:rPr>
          <w:rFonts w:asciiTheme="majorHAnsi" w:eastAsia="Calibri" w:hAnsiTheme="majorHAnsi"/>
          <w:sz w:val="21"/>
          <w:szCs w:val="21"/>
        </w:rPr>
        <w:t xml:space="preserve"> morale, promoting faster physical and mental recovery, and providing a sense of security, stability and community</w:t>
      </w:r>
      <w:r w:rsidR="00DA25D8" w:rsidRPr="00016CBA">
        <w:rPr>
          <w:rFonts w:asciiTheme="majorHAnsi" w:eastAsia="Calibri" w:hAnsiTheme="majorHAnsi"/>
          <w:sz w:val="21"/>
          <w:szCs w:val="21"/>
        </w:rPr>
        <w:t>.</w:t>
      </w:r>
      <w:r w:rsidRPr="00016CBA">
        <w:rPr>
          <w:rFonts w:asciiTheme="majorHAnsi" w:eastAsia="Calibri" w:hAnsiTheme="majorHAnsi"/>
          <w:sz w:val="21"/>
          <w:szCs w:val="21"/>
        </w:rPr>
        <w:t xml:space="preserve"> Additionally, </w:t>
      </w:r>
      <w:r w:rsidR="00DA25D8" w:rsidRPr="00016CBA">
        <w:rPr>
          <w:rFonts w:asciiTheme="majorHAnsi" w:eastAsia="Calibri" w:hAnsiTheme="majorHAnsi"/>
          <w:sz w:val="21"/>
          <w:szCs w:val="21"/>
        </w:rPr>
        <w:t>RTW</w:t>
      </w:r>
      <w:r w:rsidRPr="00016CBA">
        <w:rPr>
          <w:rFonts w:asciiTheme="majorHAnsi" w:eastAsia="Calibri" w:hAnsiTheme="majorHAnsi"/>
          <w:sz w:val="21"/>
          <w:szCs w:val="21"/>
        </w:rPr>
        <w:t xml:space="preserve"> programs can have a positive impact on overall claim costs while reinforcing management’s commitment to </w:t>
      </w:r>
      <w:r w:rsidR="0000509E" w:rsidRPr="00016CBA">
        <w:rPr>
          <w:rFonts w:asciiTheme="majorHAnsi" w:eastAsia="Calibri" w:hAnsiTheme="majorHAnsi"/>
          <w:sz w:val="21"/>
          <w:szCs w:val="21"/>
        </w:rPr>
        <w:t>worker</w:t>
      </w:r>
      <w:r w:rsidRPr="00016CBA">
        <w:rPr>
          <w:rFonts w:asciiTheme="majorHAnsi" w:eastAsia="Calibri" w:hAnsiTheme="majorHAnsi"/>
          <w:sz w:val="21"/>
          <w:szCs w:val="21"/>
        </w:rPr>
        <w:t xml:space="preserve"> welfare.  </w:t>
      </w:r>
    </w:p>
    <w:p w:rsidR="00917297" w:rsidRPr="00016CBA" w:rsidRDefault="00DA25D8" w:rsidP="002E04BA">
      <w:pPr>
        <w:spacing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T</w:t>
      </w:r>
      <w:r w:rsidR="00917297" w:rsidRPr="00016CBA">
        <w:rPr>
          <w:rFonts w:asciiTheme="majorHAnsi" w:eastAsia="Calibri" w:hAnsiTheme="majorHAnsi"/>
          <w:sz w:val="21"/>
          <w:szCs w:val="21"/>
        </w:rPr>
        <w:t xml:space="preserve">he first step toward a successful </w:t>
      </w:r>
      <w:r w:rsidR="00642DE4" w:rsidRPr="00016CBA">
        <w:rPr>
          <w:rFonts w:asciiTheme="majorHAnsi" w:eastAsia="Calibri" w:hAnsiTheme="majorHAnsi"/>
          <w:sz w:val="21"/>
          <w:szCs w:val="21"/>
        </w:rPr>
        <w:t>RTW</w:t>
      </w:r>
      <w:r w:rsidR="00917297" w:rsidRPr="00016CBA">
        <w:rPr>
          <w:rFonts w:asciiTheme="majorHAnsi" w:eastAsia="Calibri" w:hAnsiTheme="majorHAnsi"/>
          <w:sz w:val="21"/>
          <w:szCs w:val="21"/>
        </w:rPr>
        <w:t xml:space="preserve"> program is identifying temporary or </w:t>
      </w:r>
      <w:r w:rsidR="0000509E" w:rsidRPr="00016CBA">
        <w:rPr>
          <w:rFonts w:asciiTheme="majorHAnsi" w:eastAsia="Calibri" w:hAnsiTheme="majorHAnsi"/>
          <w:sz w:val="21"/>
          <w:szCs w:val="21"/>
        </w:rPr>
        <w:t>light duty</w:t>
      </w:r>
      <w:r w:rsidR="00E6248C" w:rsidRPr="00016CBA">
        <w:rPr>
          <w:rFonts w:asciiTheme="majorHAnsi" w:eastAsia="Calibri" w:hAnsiTheme="majorHAnsi"/>
          <w:sz w:val="21"/>
          <w:szCs w:val="21"/>
        </w:rPr>
        <w:t xml:space="preserve"> </w:t>
      </w:r>
      <w:r w:rsidR="00917297" w:rsidRPr="00016CBA">
        <w:rPr>
          <w:rFonts w:asciiTheme="majorHAnsi" w:eastAsia="Calibri" w:hAnsiTheme="majorHAnsi"/>
          <w:sz w:val="21"/>
          <w:szCs w:val="21"/>
        </w:rPr>
        <w:t xml:space="preserve">work assignments that are compatible with </w:t>
      </w:r>
      <w:r w:rsidR="00E6248C" w:rsidRPr="00016CBA">
        <w:rPr>
          <w:rFonts w:asciiTheme="majorHAnsi" w:eastAsia="Calibri" w:hAnsiTheme="majorHAnsi"/>
          <w:sz w:val="21"/>
          <w:szCs w:val="21"/>
        </w:rPr>
        <w:t xml:space="preserve">injury </w:t>
      </w:r>
      <w:r w:rsidR="00917297" w:rsidRPr="00016CBA">
        <w:rPr>
          <w:rFonts w:asciiTheme="majorHAnsi" w:eastAsia="Calibri" w:hAnsiTheme="majorHAnsi"/>
          <w:sz w:val="21"/>
          <w:szCs w:val="21"/>
        </w:rPr>
        <w:t xml:space="preserve">restrictions such as lifting or standing limitations. </w:t>
      </w:r>
      <w:r w:rsidR="00642DE4" w:rsidRPr="00016CBA">
        <w:rPr>
          <w:rFonts w:asciiTheme="majorHAnsi" w:eastAsia="Calibri" w:hAnsiTheme="majorHAnsi"/>
          <w:sz w:val="21"/>
          <w:szCs w:val="21"/>
        </w:rPr>
        <w:t>M</w:t>
      </w:r>
      <w:r w:rsidR="00917297" w:rsidRPr="00016CBA">
        <w:rPr>
          <w:rFonts w:asciiTheme="majorHAnsi" w:eastAsia="Calibri" w:hAnsiTheme="majorHAnsi"/>
          <w:sz w:val="21"/>
          <w:szCs w:val="21"/>
        </w:rPr>
        <w:t>any employers assume their operation is</w:t>
      </w:r>
      <w:r w:rsidR="00642DE4" w:rsidRPr="00016CBA">
        <w:rPr>
          <w:rFonts w:asciiTheme="majorHAnsi" w:eastAsia="Calibri" w:hAnsiTheme="majorHAnsi"/>
          <w:sz w:val="21"/>
          <w:szCs w:val="21"/>
        </w:rPr>
        <w:t>n’t</w:t>
      </w:r>
      <w:r w:rsidR="00917297" w:rsidRPr="00016CBA">
        <w:rPr>
          <w:rFonts w:asciiTheme="majorHAnsi" w:eastAsia="Calibri" w:hAnsiTheme="majorHAnsi"/>
          <w:sz w:val="21"/>
          <w:szCs w:val="21"/>
        </w:rPr>
        <w:t xml:space="preserve"> compatible with light duty work and that they simply have none to offer. We encourage our </w:t>
      </w:r>
      <w:proofErr w:type="spellStart"/>
      <w:r w:rsidR="00917297" w:rsidRPr="00016CBA">
        <w:rPr>
          <w:rFonts w:asciiTheme="majorHAnsi" w:eastAsia="Calibri" w:hAnsiTheme="majorHAnsi"/>
          <w:sz w:val="21"/>
          <w:szCs w:val="21"/>
        </w:rPr>
        <w:t>insureds</w:t>
      </w:r>
      <w:proofErr w:type="spellEnd"/>
      <w:r w:rsidR="00917297" w:rsidRPr="00016CBA">
        <w:rPr>
          <w:rFonts w:asciiTheme="majorHAnsi" w:eastAsia="Calibri" w:hAnsiTheme="majorHAnsi"/>
          <w:sz w:val="21"/>
          <w:szCs w:val="21"/>
        </w:rPr>
        <w:t xml:space="preserve"> to be p</w:t>
      </w:r>
      <w:r w:rsidR="003E292C" w:rsidRPr="00016CBA">
        <w:rPr>
          <w:rFonts w:asciiTheme="majorHAnsi" w:eastAsia="Calibri" w:hAnsiTheme="majorHAnsi"/>
          <w:sz w:val="21"/>
          <w:szCs w:val="21"/>
        </w:rPr>
        <w:t>roactive in considering the day-to-</w:t>
      </w:r>
      <w:r w:rsidR="00917297" w:rsidRPr="00016CBA">
        <w:rPr>
          <w:rFonts w:asciiTheme="majorHAnsi" w:eastAsia="Calibri" w:hAnsiTheme="majorHAnsi"/>
          <w:sz w:val="21"/>
          <w:szCs w:val="21"/>
        </w:rPr>
        <w:t xml:space="preserve">day needs of their operation to really assess the potential for a </w:t>
      </w:r>
      <w:r w:rsidR="0000509E" w:rsidRPr="00016CBA">
        <w:rPr>
          <w:rFonts w:asciiTheme="majorHAnsi" w:eastAsia="Calibri" w:hAnsiTheme="majorHAnsi"/>
          <w:sz w:val="21"/>
          <w:szCs w:val="21"/>
        </w:rPr>
        <w:t>light duty</w:t>
      </w:r>
      <w:r w:rsidR="00917297" w:rsidRPr="00016CBA">
        <w:rPr>
          <w:rFonts w:asciiTheme="majorHAnsi" w:eastAsia="Calibri" w:hAnsiTheme="majorHAnsi"/>
          <w:sz w:val="21"/>
          <w:szCs w:val="21"/>
        </w:rPr>
        <w:t xml:space="preserve"> work program within their company. Some examples of </w:t>
      </w:r>
      <w:r w:rsidR="0000509E" w:rsidRPr="00016CBA">
        <w:rPr>
          <w:rFonts w:asciiTheme="majorHAnsi" w:eastAsia="Calibri" w:hAnsiTheme="majorHAnsi"/>
          <w:sz w:val="21"/>
          <w:szCs w:val="21"/>
        </w:rPr>
        <w:t>light duty</w:t>
      </w:r>
      <w:r w:rsidR="00917297" w:rsidRPr="00016CBA">
        <w:rPr>
          <w:rFonts w:asciiTheme="majorHAnsi" w:eastAsia="Calibri" w:hAnsiTheme="majorHAnsi"/>
          <w:sz w:val="21"/>
          <w:szCs w:val="21"/>
        </w:rPr>
        <w:t xml:space="preserve"> work include:</w:t>
      </w:r>
    </w:p>
    <w:p w:rsidR="00917297" w:rsidRPr="00016CBA" w:rsidRDefault="00917297" w:rsidP="002E04BA">
      <w:pPr>
        <w:spacing w:line="276" w:lineRule="auto"/>
        <w:ind w:left="360" w:right="360"/>
        <w:rPr>
          <w:rFonts w:asciiTheme="majorHAnsi" w:eastAsia="Calibri" w:hAnsiTheme="majorHAnsi"/>
          <w:sz w:val="21"/>
          <w:szCs w:val="21"/>
        </w:rPr>
      </w:pPr>
    </w:p>
    <w:p w:rsidR="00917297" w:rsidRPr="00016CBA" w:rsidRDefault="009E395D" w:rsidP="002E04BA">
      <w:pPr>
        <w:numPr>
          <w:ilvl w:val="0"/>
          <w:numId w:val="4"/>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P</w:t>
      </w:r>
      <w:r w:rsidR="00917297" w:rsidRPr="00016CBA">
        <w:rPr>
          <w:rFonts w:asciiTheme="majorHAnsi" w:eastAsia="Calibri" w:hAnsiTheme="majorHAnsi"/>
          <w:sz w:val="21"/>
          <w:szCs w:val="21"/>
        </w:rPr>
        <w:t>erform</w:t>
      </w:r>
      <w:r w:rsidR="0092487F" w:rsidRPr="00016CBA">
        <w:rPr>
          <w:rFonts w:asciiTheme="majorHAnsi" w:eastAsia="Calibri" w:hAnsiTheme="majorHAnsi"/>
          <w:sz w:val="21"/>
          <w:szCs w:val="21"/>
        </w:rPr>
        <w:t>ing</w:t>
      </w:r>
      <w:r w:rsidR="00917297" w:rsidRPr="00016CBA">
        <w:rPr>
          <w:rFonts w:asciiTheme="majorHAnsi" w:eastAsia="Calibri" w:hAnsiTheme="majorHAnsi"/>
          <w:sz w:val="21"/>
          <w:szCs w:val="21"/>
        </w:rPr>
        <w:t xml:space="preserve"> a variety of special projects, project planning, preparation of training materials and assisting with other administrative duties</w:t>
      </w:r>
      <w:r w:rsidR="00DA58BE" w:rsidRPr="00016CBA">
        <w:rPr>
          <w:rFonts w:asciiTheme="majorHAnsi" w:eastAsia="Calibri" w:hAnsiTheme="majorHAnsi"/>
          <w:sz w:val="21"/>
          <w:szCs w:val="21"/>
        </w:rPr>
        <w:t>.</w:t>
      </w:r>
    </w:p>
    <w:p w:rsidR="00917297" w:rsidRPr="00016CBA" w:rsidRDefault="009E395D" w:rsidP="002E04BA">
      <w:pPr>
        <w:numPr>
          <w:ilvl w:val="0"/>
          <w:numId w:val="4"/>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H</w:t>
      </w:r>
      <w:r w:rsidR="00917297" w:rsidRPr="00016CBA">
        <w:rPr>
          <w:rFonts w:asciiTheme="majorHAnsi" w:eastAsia="Calibri" w:hAnsiTheme="majorHAnsi"/>
          <w:sz w:val="21"/>
          <w:szCs w:val="21"/>
        </w:rPr>
        <w:t>elp</w:t>
      </w:r>
      <w:r w:rsidR="00D31603" w:rsidRPr="00016CBA">
        <w:rPr>
          <w:rFonts w:asciiTheme="majorHAnsi" w:eastAsia="Calibri" w:hAnsiTheme="majorHAnsi"/>
          <w:sz w:val="21"/>
          <w:szCs w:val="21"/>
        </w:rPr>
        <w:t>ing</w:t>
      </w:r>
      <w:r w:rsidR="00917297" w:rsidRPr="00016CBA">
        <w:rPr>
          <w:rFonts w:asciiTheme="majorHAnsi" w:eastAsia="Calibri" w:hAnsiTheme="majorHAnsi"/>
          <w:sz w:val="21"/>
          <w:szCs w:val="21"/>
        </w:rPr>
        <w:t xml:space="preserve"> with routine tasks that are often overlooked or delayed during the normal course of business such as cleaning, sw</w:t>
      </w:r>
      <w:r w:rsidR="00DA285A" w:rsidRPr="00016CBA">
        <w:rPr>
          <w:rFonts w:asciiTheme="majorHAnsi" w:eastAsia="Calibri" w:hAnsiTheme="majorHAnsi"/>
          <w:sz w:val="21"/>
          <w:szCs w:val="21"/>
        </w:rPr>
        <w:t>eeping, sorting and organizing</w:t>
      </w:r>
      <w:r w:rsidR="00DA58BE" w:rsidRPr="00016CBA">
        <w:rPr>
          <w:rFonts w:asciiTheme="majorHAnsi" w:eastAsia="Calibri" w:hAnsiTheme="majorHAnsi"/>
          <w:sz w:val="21"/>
          <w:szCs w:val="21"/>
        </w:rPr>
        <w:t>.</w:t>
      </w:r>
      <w:r w:rsidR="00917297" w:rsidRPr="00016CBA">
        <w:rPr>
          <w:rFonts w:asciiTheme="majorHAnsi" w:eastAsia="Calibri" w:hAnsiTheme="majorHAnsi"/>
          <w:sz w:val="21"/>
          <w:szCs w:val="21"/>
        </w:rPr>
        <w:t xml:space="preserve"> </w:t>
      </w:r>
    </w:p>
    <w:p w:rsidR="00917297" w:rsidRPr="00016CBA" w:rsidRDefault="00917297" w:rsidP="002E04BA">
      <w:pPr>
        <w:spacing w:after="200" w:line="276" w:lineRule="auto"/>
        <w:ind w:left="360" w:right="360"/>
        <w:contextualSpacing/>
        <w:rPr>
          <w:rFonts w:asciiTheme="majorHAnsi" w:eastAsia="Calibri" w:hAnsiTheme="majorHAnsi"/>
          <w:sz w:val="21"/>
          <w:szCs w:val="21"/>
        </w:rPr>
      </w:pPr>
    </w:p>
    <w:p w:rsidR="00917297" w:rsidRPr="00016CBA" w:rsidRDefault="00917297" w:rsidP="002E04BA">
      <w:pPr>
        <w:ind w:left="360" w:right="360"/>
        <w:rPr>
          <w:rFonts w:asciiTheme="majorHAnsi" w:eastAsia="Calibri" w:hAnsiTheme="majorHAnsi"/>
          <w:sz w:val="21"/>
          <w:szCs w:val="21"/>
        </w:rPr>
      </w:pPr>
      <w:r w:rsidRPr="00016CBA">
        <w:rPr>
          <w:rFonts w:asciiTheme="majorHAnsi" w:eastAsia="Calibri" w:hAnsiTheme="majorHAnsi"/>
          <w:sz w:val="21"/>
          <w:szCs w:val="21"/>
        </w:rPr>
        <w:t xml:space="preserve">Once you have identified </w:t>
      </w:r>
      <w:r w:rsidR="0000509E" w:rsidRPr="00016CBA">
        <w:rPr>
          <w:rFonts w:asciiTheme="majorHAnsi" w:eastAsia="Calibri" w:hAnsiTheme="majorHAnsi"/>
          <w:sz w:val="21"/>
          <w:szCs w:val="21"/>
        </w:rPr>
        <w:t>light duty</w:t>
      </w:r>
      <w:r w:rsidR="00E6248C" w:rsidRPr="00016CBA">
        <w:rPr>
          <w:rFonts w:asciiTheme="majorHAnsi" w:eastAsia="Calibri" w:hAnsiTheme="majorHAnsi"/>
          <w:sz w:val="21"/>
          <w:szCs w:val="21"/>
        </w:rPr>
        <w:t xml:space="preserve"> </w:t>
      </w:r>
      <w:r w:rsidRPr="00016CBA">
        <w:rPr>
          <w:rFonts w:asciiTheme="majorHAnsi" w:eastAsia="Calibri" w:hAnsiTheme="majorHAnsi"/>
          <w:sz w:val="21"/>
          <w:szCs w:val="21"/>
        </w:rPr>
        <w:t>work</w:t>
      </w:r>
      <w:r w:rsidR="000A3C9F" w:rsidRPr="00016CBA">
        <w:rPr>
          <w:rFonts w:asciiTheme="majorHAnsi" w:eastAsia="Calibri" w:hAnsiTheme="majorHAnsi"/>
          <w:sz w:val="21"/>
          <w:szCs w:val="21"/>
        </w:rPr>
        <w:t>,</w:t>
      </w:r>
      <w:r w:rsidRPr="00016CBA">
        <w:rPr>
          <w:rFonts w:asciiTheme="majorHAnsi" w:eastAsia="Calibri" w:hAnsiTheme="majorHAnsi"/>
          <w:sz w:val="21"/>
          <w:szCs w:val="21"/>
        </w:rPr>
        <w:t xml:space="preserve"> i</w:t>
      </w:r>
      <w:r w:rsidR="000A3C9F" w:rsidRPr="00016CBA">
        <w:rPr>
          <w:rFonts w:asciiTheme="majorHAnsi" w:eastAsia="Calibri" w:hAnsiTheme="majorHAnsi"/>
          <w:sz w:val="21"/>
          <w:szCs w:val="21"/>
        </w:rPr>
        <w:t>t’</w:t>
      </w:r>
      <w:r w:rsidRPr="00016CBA">
        <w:rPr>
          <w:rFonts w:asciiTheme="majorHAnsi" w:eastAsia="Calibri" w:hAnsiTheme="majorHAnsi"/>
          <w:sz w:val="21"/>
          <w:szCs w:val="21"/>
        </w:rPr>
        <w:t>s time to commit your program to writing and incorporate into your policies. All businesses are different, but there are some simple steps to follow that may help this process proceed smoothly:</w:t>
      </w:r>
    </w:p>
    <w:p w:rsidR="00917297" w:rsidRPr="00016CBA" w:rsidRDefault="00917297" w:rsidP="002E04BA">
      <w:pPr>
        <w:ind w:left="360" w:right="360" w:firstLine="360"/>
        <w:rPr>
          <w:rFonts w:asciiTheme="majorHAnsi" w:eastAsia="Calibri" w:hAnsiTheme="majorHAnsi"/>
          <w:sz w:val="21"/>
          <w:szCs w:val="21"/>
        </w:rPr>
      </w:pPr>
    </w:p>
    <w:p w:rsidR="00917297" w:rsidRPr="00016CBA" w:rsidRDefault="00917297" w:rsidP="002E04BA">
      <w:pPr>
        <w:numPr>
          <w:ilvl w:val="0"/>
          <w:numId w:val="7"/>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Determine who will be the Workers’ Compensation/Disability Coordinator (WCDC) responsible for managing the program.</w:t>
      </w:r>
    </w:p>
    <w:p w:rsidR="00917297" w:rsidRPr="00016CBA" w:rsidRDefault="00917297" w:rsidP="002E04BA">
      <w:pPr>
        <w:numPr>
          <w:ilvl w:val="0"/>
          <w:numId w:val="7"/>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Hold a meeting with your </w:t>
      </w:r>
      <w:r w:rsidR="0000509E" w:rsidRPr="00016CBA">
        <w:rPr>
          <w:rFonts w:asciiTheme="majorHAnsi" w:eastAsia="Calibri" w:hAnsiTheme="majorHAnsi"/>
          <w:sz w:val="21"/>
          <w:szCs w:val="21"/>
        </w:rPr>
        <w:t>worker</w:t>
      </w:r>
      <w:r w:rsidRPr="00016CBA">
        <w:rPr>
          <w:rFonts w:asciiTheme="majorHAnsi" w:eastAsia="Calibri" w:hAnsiTheme="majorHAnsi"/>
          <w:sz w:val="21"/>
          <w:szCs w:val="21"/>
        </w:rPr>
        <w:t xml:space="preserve">s to advise them of the formalized </w:t>
      </w:r>
      <w:r w:rsidR="00812B2C" w:rsidRPr="00016CBA">
        <w:rPr>
          <w:rFonts w:asciiTheme="majorHAnsi" w:eastAsia="Calibri" w:hAnsiTheme="majorHAnsi"/>
          <w:sz w:val="21"/>
          <w:szCs w:val="21"/>
        </w:rPr>
        <w:t>RTW</w:t>
      </w:r>
      <w:r w:rsidRPr="00016CBA">
        <w:rPr>
          <w:rFonts w:asciiTheme="majorHAnsi" w:eastAsia="Calibri" w:hAnsiTheme="majorHAnsi"/>
          <w:sz w:val="21"/>
          <w:szCs w:val="21"/>
        </w:rPr>
        <w:t xml:space="preserve"> program. Explain the benefits of the program and stress the importance of timely reporting of injuries and accidents by </w:t>
      </w:r>
      <w:r w:rsidR="0000509E" w:rsidRPr="00016CBA">
        <w:rPr>
          <w:rFonts w:asciiTheme="majorHAnsi" w:eastAsia="Calibri" w:hAnsiTheme="majorHAnsi"/>
          <w:sz w:val="21"/>
          <w:szCs w:val="21"/>
        </w:rPr>
        <w:t>worker</w:t>
      </w:r>
      <w:r w:rsidRPr="00016CBA">
        <w:rPr>
          <w:rFonts w:asciiTheme="majorHAnsi" w:eastAsia="Calibri" w:hAnsiTheme="majorHAnsi"/>
          <w:sz w:val="21"/>
          <w:szCs w:val="21"/>
        </w:rPr>
        <w:t>s.</w:t>
      </w:r>
    </w:p>
    <w:p w:rsidR="00917297" w:rsidRPr="00016CBA" w:rsidRDefault="00917297" w:rsidP="002E04BA">
      <w:pPr>
        <w:numPr>
          <w:ilvl w:val="0"/>
          <w:numId w:val="7"/>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Although not always possible and depending on the nature of your work or the </w:t>
      </w:r>
      <w:r w:rsidR="00812B2C" w:rsidRPr="00016CBA">
        <w:rPr>
          <w:rFonts w:asciiTheme="majorHAnsi" w:eastAsia="Calibri" w:hAnsiTheme="majorHAnsi"/>
          <w:sz w:val="21"/>
          <w:szCs w:val="21"/>
        </w:rPr>
        <w:t>s</w:t>
      </w:r>
      <w:r w:rsidRPr="00016CBA">
        <w:rPr>
          <w:rFonts w:asciiTheme="majorHAnsi" w:eastAsia="Calibri" w:hAnsiTheme="majorHAnsi"/>
          <w:sz w:val="21"/>
          <w:szCs w:val="21"/>
        </w:rPr>
        <w:t xml:space="preserve">tate in which the injury occurred, we strongly encourage you to meet with your selected immediate clinic to introduce yourself. If a medical provider has no knowledge </w:t>
      </w:r>
      <w:r w:rsidR="00615657" w:rsidRPr="00016CBA">
        <w:rPr>
          <w:rFonts w:asciiTheme="majorHAnsi" w:eastAsia="Calibri" w:hAnsiTheme="majorHAnsi"/>
          <w:sz w:val="21"/>
          <w:szCs w:val="21"/>
        </w:rPr>
        <w:t>of how your business works, it’</w:t>
      </w:r>
      <w:r w:rsidRPr="00016CBA">
        <w:rPr>
          <w:rFonts w:asciiTheme="majorHAnsi" w:eastAsia="Calibri" w:hAnsiTheme="majorHAnsi"/>
          <w:sz w:val="21"/>
          <w:szCs w:val="21"/>
        </w:rPr>
        <w:t xml:space="preserve">s harder for them to assess your </w:t>
      </w:r>
      <w:r w:rsidR="0000509E" w:rsidRPr="00016CBA">
        <w:rPr>
          <w:rFonts w:asciiTheme="majorHAnsi" w:eastAsia="Calibri" w:hAnsiTheme="majorHAnsi"/>
          <w:sz w:val="21"/>
          <w:szCs w:val="21"/>
        </w:rPr>
        <w:t>worker</w:t>
      </w:r>
      <w:r w:rsidRPr="00016CBA">
        <w:rPr>
          <w:rFonts w:asciiTheme="majorHAnsi" w:eastAsia="Calibri" w:hAnsiTheme="majorHAnsi"/>
          <w:sz w:val="21"/>
          <w:szCs w:val="21"/>
        </w:rPr>
        <w:t xml:space="preserve">s’ medical limitations as they apply to your business.  </w:t>
      </w:r>
    </w:p>
    <w:p w:rsidR="00917297" w:rsidRPr="00016CBA" w:rsidRDefault="00917297" w:rsidP="002E04BA">
      <w:pPr>
        <w:numPr>
          <w:ilvl w:val="0"/>
          <w:numId w:val="7"/>
        </w:numPr>
        <w:spacing w:after="60" w:line="276" w:lineRule="auto"/>
        <w:ind w:right="360"/>
        <w:rPr>
          <w:rFonts w:asciiTheme="majorHAnsi" w:eastAsia="Calibri" w:hAnsiTheme="majorHAnsi"/>
          <w:sz w:val="21"/>
          <w:szCs w:val="21"/>
        </w:rPr>
      </w:pPr>
      <w:r w:rsidRPr="00016CBA">
        <w:rPr>
          <w:rFonts w:asciiTheme="majorHAnsi" w:eastAsia="Calibri" w:hAnsiTheme="majorHAnsi"/>
          <w:sz w:val="21"/>
          <w:szCs w:val="21"/>
        </w:rPr>
        <w:t xml:space="preserve">Develop detailed physical job demand documentation on each </w:t>
      </w:r>
      <w:r w:rsidR="0000509E" w:rsidRPr="00016CBA">
        <w:rPr>
          <w:rFonts w:asciiTheme="majorHAnsi" w:eastAsia="Calibri" w:hAnsiTheme="majorHAnsi"/>
          <w:sz w:val="21"/>
          <w:szCs w:val="21"/>
        </w:rPr>
        <w:t>light</w:t>
      </w:r>
      <w:r w:rsidRPr="00016CBA">
        <w:rPr>
          <w:rFonts w:asciiTheme="majorHAnsi" w:eastAsia="Calibri" w:hAnsiTheme="majorHAnsi"/>
          <w:sz w:val="21"/>
          <w:szCs w:val="21"/>
        </w:rPr>
        <w:t xml:space="preserve"> duty task identified. Often times, the medical provider is willing to help draft physical demands that better correlate the injury to current job tasks and </w:t>
      </w:r>
      <w:r w:rsidR="0000509E" w:rsidRPr="00016CBA">
        <w:rPr>
          <w:rFonts w:asciiTheme="majorHAnsi" w:eastAsia="Calibri" w:hAnsiTheme="majorHAnsi"/>
          <w:sz w:val="21"/>
          <w:szCs w:val="21"/>
        </w:rPr>
        <w:t>light duty</w:t>
      </w:r>
      <w:r w:rsidR="00E6248C" w:rsidRPr="00016CBA">
        <w:rPr>
          <w:rFonts w:asciiTheme="majorHAnsi" w:eastAsia="Calibri" w:hAnsiTheme="majorHAnsi"/>
          <w:sz w:val="21"/>
          <w:szCs w:val="21"/>
        </w:rPr>
        <w:t xml:space="preserve"> </w:t>
      </w:r>
      <w:r w:rsidRPr="00016CBA">
        <w:rPr>
          <w:rFonts w:asciiTheme="majorHAnsi" w:eastAsia="Calibri" w:hAnsiTheme="majorHAnsi"/>
          <w:sz w:val="21"/>
          <w:szCs w:val="21"/>
        </w:rPr>
        <w:t xml:space="preserve">assignments.  </w:t>
      </w:r>
    </w:p>
    <w:p w:rsidR="00917297" w:rsidRPr="00016CBA" w:rsidRDefault="00917297" w:rsidP="002E04BA">
      <w:pPr>
        <w:spacing w:line="276" w:lineRule="auto"/>
        <w:ind w:left="360" w:right="360"/>
        <w:rPr>
          <w:rFonts w:asciiTheme="majorHAnsi" w:eastAsia="Calibri" w:hAnsiTheme="majorHAnsi"/>
          <w:sz w:val="21"/>
          <w:szCs w:val="21"/>
        </w:rPr>
      </w:pPr>
    </w:p>
    <w:p w:rsidR="00DD09C4" w:rsidRPr="00016CBA" w:rsidRDefault="00020F66" w:rsidP="002E04BA">
      <w:pPr>
        <w:spacing w:after="200" w:line="276" w:lineRule="auto"/>
        <w:ind w:left="360" w:right="360"/>
        <w:rPr>
          <w:rFonts w:asciiTheme="majorHAnsi" w:eastAsia="Calibri" w:hAnsiTheme="majorHAnsi"/>
          <w:sz w:val="21"/>
          <w:szCs w:val="21"/>
        </w:rPr>
      </w:pPr>
      <w:r w:rsidRPr="00016CBA">
        <w:rPr>
          <w:rFonts w:asciiTheme="majorHAnsi" w:eastAsia="Calibri" w:hAnsiTheme="majorHAnsi"/>
          <w:sz w:val="21"/>
          <w:szCs w:val="21"/>
        </w:rPr>
        <w:t xml:space="preserve">We’ve included a </w:t>
      </w:r>
      <w:r w:rsidR="00AA0CFC" w:rsidRPr="00016CBA">
        <w:rPr>
          <w:rFonts w:asciiTheme="majorHAnsi" w:eastAsia="Calibri" w:hAnsiTheme="majorHAnsi"/>
          <w:sz w:val="21"/>
          <w:szCs w:val="21"/>
        </w:rPr>
        <w:t>RTW</w:t>
      </w:r>
      <w:r w:rsidR="00917297" w:rsidRPr="00016CBA">
        <w:rPr>
          <w:rFonts w:asciiTheme="majorHAnsi" w:eastAsia="Calibri" w:hAnsiTheme="majorHAnsi"/>
          <w:sz w:val="21"/>
          <w:szCs w:val="21"/>
        </w:rPr>
        <w:t xml:space="preserve"> </w:t>
      </w:r>
      <w:r w:rsidR="00AA0CFC" w:rsidRPr="00016CBA">
        <w:rPr>
          <w:rFonts w:asciiTheme="majorHAnsi" w:eastAsia="Calibri" w:hAnsiTheme="majorHAnsi"/>
          <w:sz w:val="21"/>
          <w:szCs w:val="21"/>
        </w:rPr>
        <w:t>p</w:t>
      </w:r>
      <w:r w:rsidR="00917297" w:rsidRPr="00016CBA">
        <w:rPr>
          <w:rFonts w:asciiTheme="majorHAnsi" w:eastAsia="Calibri" w:hAnsiTheme="majorHAnsi"/>
          <w:sz w:val="21"/>
          <w:szCs w:val="21"/>
        </w:rPr>
        <w:t xml:space="preserve">rogram </w:t>
      </w:r>
      <w:r w:rsidR="00AA0CFC" w:rsidRPr="00016CBA">
        <w:rPr>
          <w:rFonts w:asciiTheme="majorHAnsi" w:eastAsia="Calibri" w:hAnsiTheme="majorHAnsi"/>
          <w:sz w:val="21"/>
          <w:szCs w:val="21"/>
        </w:rPr>
        <w:t>t</w:t>
      </w:r>
      <w:r w:rsidR="00917297" w:rsidRPr="00016CBA">
        <w:rPr>
          <w:rFonts w:asciiTheme="majorHAnsi" w:eastAsia="Calibri" w:hAnsiTheme="majorHAnsi"/>
          <w:sz w:val="21"/>
          <w:szCs w:val="21"/>
        </w:rPr>
        <w:t xml:space="preserve">emplate, </w:t>
      </w:r>
      <w:r w:rsidR="00AA0CFC" w:rsidRPr="00016CBA">
        <w:rPr>
          <w:rFonts w:asciiTheme="majorHAnsi" w:eastAsia="Calibri" w:hAnsiTheme="majorHAnsi"/>
          <w:sz w:val="21"/>
          <w:szCs w:val="21"/>
        </w:rPr>
        <w:t>p</w:t>
      </w:r>
      <w:r w:rsidR="00917297" w:rsidRPr="00016CBA">
        <w:rPr>
          <w:rFonts w:asciiTheme="majorHAnsi" w:eastAsia="Calibri" w:hAnsiTheme="majorHAnsi"/>
          <w:sz w:val="21"/>
          <w:szCs w:val="21"/>
        </w:rPr>
        <w:t xml:space="preserve">hysical </w:t>
      </w:r>
      <w:r w:rsidR="00AA0CFC" w:rsidRPr="00016CBA">
        <w:rPr>
          <w:rFonts w:asciiTheme="majorHAnsi" w:eastAsia="Calibri" w:hAnsiTheme="majorHAnsi"/>
          <w:sz w:val="21"/>
          <w:szCs w:val="21"/>
        </w:rPr>
        <w:t>j</w:t>
      </w:r>
      <w:r w:rsidR="00917297" w:rsidRPr="00016CBA">
        <w:rPr>
          <w:rFonts w:asciiTheme="majorHAnsi" w:eastAsia="Calibri" w:hAnsiTheme="majorHAnsi"/>
          <w:sz w:val="21"/>
          <w:szCs w:val="21"/>
        </w:rPr>
        <w:t xml:space="preserve">ob </w:t>
      </w:r>
      <w:r w:rsidR="00AA0CFC" w:rsidRPr="00016CBA">
        <w:rPr>
          <w:rFonts w:asciiTheme="majorHAnsi" w:eastAsia="Calibri" w:hAnsiTheme="majorHAnsi"/>
          <w:sz w:val="21"/>
          <w:szCs w:val="21"/>
        </w:rPr>
        <w:t>d</w:t>
      </w:r>
      <w:r w:rsidR="00917297" w:rsidRPr="00016CBA">
        <w:rPr>
          <w:rFonts w:asciiTheme="majorHAnsi" w:eastAsia="Calibri" w:hAnsiTheme="majorHAnsi"/>
          <w:sz w:val="21"/>
          <w:szCs w:val="21"/>
        </w:rPr>
        <w:t xml:space="preserve">emand </w:t>
      </w:r>
      <w:r w:rsidR="00AA0CFC" w:rsidRPr="00016CBA">
        <w:rPr>
          <w:rFonts w:asciiTheme="majorHAnsi" w:eastAsia="Calibri" w:hAnsiTheme="majorHAnsi"/>
          <w:sz w:val="21"/>
          <w:szCs w:val="21"/>
        </w:rPr>
        <w:t>d</w:t>
      </w:r>
      <w:r w:rsidR="00917297" w:rsidRPr="00016CBA">
        <w:rPr>
          <w:rFonts w:asciiTheme="majorHAnsi" w:eastAsia="Calibri" w:hAnsiTheme="majorHAnsi"/>
          <w:sz w:val="21"/>
          <w:szCs w:val="21"/>
        </w:rPr>
        <w:t xml:space="preserve">ocumentation form and a sample </w:t>
      </w:r>
      <w:r w:rsidR="00AA0CFC" w:rsidRPr="00016CBA">
        <w:rPr>
          <w:rFonts w:asciiTheme="majorHAnsi" w:eastAsia="Calibri" w:hAnsiTheme="majorHAnsi"/>
          <w:sz w:val="21"/>
          <w:szCs w:val="21"/>
        </w:rPr>
        <w:t>job</w:t>
      </w:r>
      <w:r w:rsidR="00917297" w:rsidRPr="00016CBA">
        <w:rPr>
          <w:rFonts w:asciiTheme="majorHAnsi" w:eastAsia="Calibri" w:hAnsiTheme="majorHAnsi"/>
          <w:sz w:val="21"/>
          <w:szCs w:val="21"/>
        </w:rPr>
        <w:t xml:space="preserve"> </w:t>
      </w:r>
      <w:r w:rsidR="00AA0CFC" w:rsidRPr="00016CBA">
        <w:rPr>
          <w:rFonts w:asciiTheme="majorHAnsi" w:eastAsia="Calibri" w:hAnsiTheme="majorHAnsi"/>
          <w:sz w:val="21"/>
          <w:szCs w:val="21"/>
        </w:rPr>
        <w:t>o</w:t>
      </w:r>
      <w:r w:rsidR="00917297" w:rsidRPr="00016CBA">
        <w:rPr>
          <w:rFonts w:asciiTheme="majorHAnsi" w:eastAsia="Calibri" w:hAnsiTheme="majorHAnsi"/>
          <w:sz w:val="21"/>
          <w:szCs w:val="21"/>
        </w:rPr>
        <w:t xml:space="preserve">ffer </w:t>
      </w:r>
      <w:r w:rsidR="00AA0CFC" w:rsidRPr="00016CBA">
        <w:rPr>
          <w:rFonts w:asciiTheme="majorHAnsi" w:eastAsia="Calibri" w:hAnsiTheme="majorHAnsi"/>
          <w:sz w:val="21"/>
          <w:szCs w:val="21"/>
        </w:rPr>
        <w:t>n</w:t>
      </w:r>
      <w:r w:rsidR="00917297" w:rsidRPr="00016CBA">
        <w:rPr>
          <w:rFonts w:asciiTheme="majorHAnsi" w:eastAsia="Calibri" w:hAnsiTheme="majorHAnsi"/>
          <w:sz w:val="21"/>
          <w:szCs w:val="21"/>
        </w:rPr>
        <w:t xml:space="preserve">otification that can be sent to injured </w:t>
      </w:r>
      <w:r w:rsidR="0000509E" w:rsidRPr="00016CBA">
        <w:rPr>
          <w:rFonts w:asciiTheme="majorHAnsi" w:eastAsia="Calibri" w:hAnsiTheme="majorHAnsi"/>
          <w:sz w:val="21"/>
          <w:szCs w:val="21"/>
        </w:rPr>
        <w:t>worker</w:t>
      </w:r>
      <w:r w:rsidR="00917297" w:rsidRPr="00016CBA">
        <w:rPr>
          <w:rFonts w:asciiTheme="majorHAnsi" w:eastAsia="Calibri" w:hAnsiTheme="majorHAnsi"/>
          <w:sz w:val="21"/>
          <w:szCs w:val="21"/>
        </w:rPr>
        <w:t xml:space="preserve">s to notify them of the </w:t>
      </w:r>
      <w:r w:rsidR="0000509E" w:rsidRPr="00016CBA">
        <w:rPr>
          <w:rFonts w:asciiTheme="majorHAnsi" w:eastAsia="Calibri" w:hAnsiTheme="majorHAnsi"/>
          <w:sz w:val="21"/>
          <w:szCs w:val="21"/>
        </w:rPr>
        <w:t>light duty</w:t>
      </w:r>
      <w:r w:rsidR="00917297" w:rsidRPr="00016CBA">
        <w:rPr>
          <w:rFonts w:asciiTheme="majorHAnsi" w:eastAsia="Calibri" w:hAnsiTheme="majorHAnsi"/>
          <w:sz w:val="21"/>
          <w:szCs w:val="21"/>
        </w:rPr>
        <w:t xml:space="preserve"> work program. </w:t>
      </w:r>
      <w:r w:rsidR="00DD09C4" w:rsidRPr="00016CBA">
        <w:rPr>
          <w:rFonts w:asciiTheme="majorHAnsi" w:eastAsia="Calibri" w:hAnsiTheme="majorHAnsi"/>
          <w:sz w:val="21"/>
          <w:szCs w:val="21"/>
        </w:rPr>
        <w:t>In addition, t</w:t>
      </w:r>
      <w:r w:rsidR="00DD09C4" w:rsidRPr="00016CBA">
        <w:rPr>
          <w:rFonts w:asciiTheme="majorHAnsi" w:hAnsiTheme="majorHAnsi"/>
          <w:color w:val="000000"/>
          <w:sz w:val="21"/>
          <w:szCs w:val="21"/>
        </w:rPr>
        <w:t>he Office of Disability Employment</w:t>
      </w:r>
      <w:r w:rsidR="00DD09C4" w:rsidRPr="00016CBA">
        <w:rPr>
          <w:rFonts w:asciiTheme="majorHAnsi" w:hAnsiTheme="majorHAnsi"/>
          <w:b/>
          <w:color w:val="000000"/>
          <w:sz w:val="21"/>
          <w:szCs w:val="21"/>
        </w:rPr>
        <w:t xml:space="preserve"> </w:t>
      </w:r>
      <w:r w:rsidR="00DD09C4" w:rsidRPr="00016CBA">
        <w:rPr>
          <w:rFonts w:asciiTheme="majorHAnsi" w:hAnsiTheme="majorHAnsi"/>
          <w:color w:val="000000"/>
          <w:sz w:val="21"/>
          <w:szCs w:val="21"/>
        </w:rPr>
        <w:t xml:space="preserve">Policy (ODEP) has a toolkit for creating a policy and implementing a </w:t>
      </w:r>
      <w:r w:rsidR="002317B2" w:rsidRPr="00016CBA">
        <w:rPr>
          <w:rFonts w:asciiTheme="majorHAnsi" w:hAnsiTheme="majorHAnsi"/>
          <w:color w:val="000000"/>
          <w:sz w:val="21"/>
          <w:szCs w:val="21"/>
        </w:rPr>
        <w:t xml:space="preserve">RTW </w:t>
      </w:r>
      <w:r w:rsidR="00DD09C4" w:rsidRPr="00016CBA">
        <w:rPr>
          <w:rFonts w:asciiTheme="majorHAnsi" w:hAnsiTheme="majorHAnsi"/>
          <w:color w:val="000000"/>
          <w:sz w:val="21"/>
          <w:szCs w:val="21"/>
        </w:rPr>
        <w:t xml:space="preserve">program, available at </w:t>
      </w:r>
      <w:hyperlink r:id="rId11" w:history="1">
        <w:r w:rsidR="00DD09C4" w:rsidRPr="00016CBA">
          <w:rPr>
            <w:rStyle w:val="Hyperlink"/>
            <w:rFonts w:asciiTheme="majorHAnsi" w:hAnsiTheme="majorHAnsi"/>
            <w:sz w:val="21"/>
            <w:szCs w:val="21"/>
          </w:rPr>
          <w:t>www.dol.gov/odep/return-to-work</w:t>
        </w:r>
      </w:hyperlink>
      <w:r w:rsidR="00DD09C4" w:rsidRPr="00016CBA">
        <w:rPr>
          <w:rFonts w:asciiTheme="majorHAnsi" w:hAnsiTheme="majorHAnsi"/>
          <w:color w:val="00477F"/>
          <w:sz w:val="21"/>
          <w:szCs w:val="21"/>
        </w:rPr>
        <w:t>.</w:t>
      </w:r>
      <w:r w:rsidR="00CF32BA" w:rsidRPr="00016CBA">
        <w:rPr>
          <w:rFonts w:asciiTheme="majorHAnsi" w:hAnsiTheme="majorHAnsi"/>
          <w:color w:val="00477F"/>
          <w:sz w:val="21"/>
          <w:szCs w:val="21"/>
        </w:rPr>
        <w:t xml:space="preserve"> </w:t>
      </w:r>
      <w:r w:rsidR="00DD09C4" w:rsidRPr="00016CBA">
        <w:rPr>
          <w:rFonts w:asciiTheme="majorHAnsi" w:hAnsiTheme="majorHAnsi"/>
          <w:color w:val="000000"/>
          <w:sz w:val="21"/>
          <w:szCs w:val="21"/>
        </w:rPr>
        <w:t xml:space="preserve">ODEP also has a list of relevant employment laws, which vary by state, available at </w:t>
      </w:r>
      <w:hyperlink r:id="rId12" w:anchor="law" w:history="1">
        <w:r w:rsidR="00DD09C4" w:rsidRPr="00016CBA">
          <w:rPr>
            <w:rStyle w:val="Hyperlink"/>
            <w:rFonts w:asciiTheme="majorHAnsi" w:hAnsiTheme="majorHAnsi"/>
            <w:sz w:val="21"/>
            <w:szCs w:val="21"/>
          </w:rPr>
          <w:t>www.dol.gov/odep/return-to-work/employer-law.htm#law</w:t>
        </w:r>
      </w:hyperlink>
      <w:r w:rsidR="00DD09C4" w:rsidRPr="00016CBA">
        <w:rPr>
          <w:rFonts w:asciiTheme="majorHAnsi" w:hAnsiTheme="majorHAnsi"/>
          <w:color w:val="00477F"/>
          <w:sz w:val="21"/>
          <w:szCs w:val="21"/>
        </w:rPr>
        <w:t>.</w:t>
      </w:r>
    </w:p>
    <w:p w:rsidR="00917297" w:rsidRPr="00E84749" w:rsidRDefault="00823F26" w:rsidP="002E04BA">
      <w:pPr>
        <w:spacing w:after="200" w:line="276" w:lineRule="auto"/>
        <w:ind w:left="360" w:right="360"/>
        <w:rPr>
          <w:rFonts w:ascii="Arial Narrow" w:eastAsia="Calibri" w:hAnsi="Arial Narrow"/>
          <w:sz w:val="21"/>
          <w:szCs w:val="21"/>
        </w:rPr>
      </w:pPr>
      <w:r w:rsidRPr="00016CBA">
        <w:rPr>
          <w:rFonts w:asciiTheme="majorHAnsi" w:eastAsia="Calibri" w:hAnsiTheme="majorHAnsi"/>
          <w:sz w:val="21"/>
          <w:szCs w:val="21"/>
        </w:rPr>
        <w:t>If you have any questions</w:t>
      </w:r>
      <w:r w:rsidR="00917297" w:rsidRPr="00016CBA">
        <w:rPr>
          <w:rFonts w:asciiTheme="majorHAnsi" w:eastAsia="Calibri" w:hAnsiTheme="majorHAnsi"/>
          <w:sz w:val="21"/>
          <w:szCs w:val="21"/>
        </w:rPr>
        <w:t xml:space="preserve">, please contact </w:t>
      </w:r>
      <w:r w:rsidRPr="00016CBA">
        <w:rPr>
          <w:rFonts w:asciiTheme="majorHAnsi" w:eastAsia="Calibri" w:hAnsiTheme="majorHAnsi"/>
          <w:sz w:val="21"/>
          <w:szCs w:val="21"/>
        </w:rPr>
        <w:t>our</w:t>
      </w:r>
      <w:r w:rsidR="00917297" w:rsidRPr="00016CBA">
        <w:rPr>
          <w:rFonts w:asciiTheme="majorHAnsi" w:eastAsia="Calibri" w:hAnsiTheme="majorHAnsi"/>
          <w:sz w:val="21"/>
          <w:szCs w:val="21"/>
        </w:rPr>
        <w:t xml:space="preserve"> Loss Prevention </w:t>
      </w:r>
      <w:r w:rsidRPr="00016CBA">
        <w:rPr>
          <w:rFonts w:asciiTheme="majorHAnsi" w:eastAsia="Calibri" w:hAnsiTheme="majorHAnsi"/>
          <w:sz w:val="21"/>
          <w:szCs w:val="21"/>
        </w:rPr>
        <w:t>D</w:t>
      </w:r>
      <w:r w:rsidR="00917297" w:rsidRPr="00016CBA">
        <w:rPr>
          <w:rFonts w:asciiTheme="majorHAnsi" w:eastAsia="Calibri" w:hAnsiTheme="majorHAnsi"/>
          <w:sz w:val="21"/>
          <w:szCs w:val="21"/>
        </w:rPr>
        <w:t xml:space="preserve">epartment at 800-644-5501 or email us at </w:t>
      </w:r>
      <w:hyperlink r:id="rId13" w:history="1">
        <w:r w:rsidR="00406566" w:rsidRPr="00016CBA">
          <w:rPr>
            <w:rStyle w:val="Hyperlink"/>
            <w:rFonts w:asciiTheme="majorHAnsi" w:eastAsia="Calibri" w:hAnsiTheme="majorHAnsi"/>
            <w:sz w:val="21"/>
            <w:szCs w:val="21"/>
          </w:rPr>
          <w:t>lossprevention@protectiveinsurance.com</w:t>
        </w:r>
      </w:hyperlink>
      <w:r w:rsidR="00917297" w:rsidRPr="00016CBA">
        <w:rPr>
          <w:rFonts w:asciiTheme="majorHAnsi" w:eastAsia="Calibri" w:hAnsiTheme="majorHAnsi"/>
          <w:sz w:val="21"/>
          <w:szCs w:val="21"/>
        </w:rPr>
        <w:t>.</w:t>
      </w:r>
      <w:r w:rsidR="00260885" w:rsidRPr="00E84749">
        <w:rPr>
          <w:rFonts w:ascii="Arial Narrow" w:eastAsia="Calibri" w:hAnsi="Arial Narrow"/>
          <w:sz w:val="21"/>
          <w:szCs w:val="21"/>
        </w:rPr>
        <w:t xml:space="preserve"> </w:t>
      </w:r>
    </w:p>
    <w:p w:rsidR="002E04BA" w:rsidRPr="002E04BA" w:rsidRDefault="002E04BA">
      <w:pPr>
        <w:spacing w:after="200" w:line="276" w:lineRule="auto"/>
        <w:rPr>
          <w:rFonts w:asciiTheme="minorHAnsi" w:eastAsia="Calibri" w:hAnsiTheme="minorHAnsi"/>
          <w:b/>
          <w:color w:val="00467F"/>
          <w:sz w:val="21"/>
          <w:szCs w:val="21"/>
        </w:rPr>
      </w:pPr>
      <w:r w:rsidRPr="002E04BA">
        <w:rPr>
          <w:rFonts w:asciiTheme="minorHAnsi" w:eastAsia="Calibri" w:hAnsiTheme="minorHAnsi"/>
          <w:b/>
          <w:color w:val="00467F"/>
          <w:sz w:val="21"/>
          <w:szCs w:val="21"/>
        </w:rPr>
        <w:br w:type="page"/>
      </w:r>
    </w:p>
    <w:p w:rsidR="00260885" w:rsidRPr="00E84749" w:rsidRDefault="00260885" w:rsidP="00260885">
      <w:pPr>
        <w:spacing w:after="200" w:line="276" w:lineRule="auto"/>
        <w:jc w:val="center"/>
        <w:rPr>
          <w:rFonts w:ascii="Arial Narrow" w:eastAsia="Calibri" w:hAnsi="Arial Narrow"/>
          <w:color w:val="00467F"/>
          <w:szCs w:val="22"/>
        </w:rPr>
      </w:pPr>
      <w:r w:rsidRPr="00E84749">
        <w:rPr>
          <w:rFonts w:ascii="Arial Narrow" w:eastAsia="Calibri" w:hAnsi="Arial Narrow"/>
          <w:b/>
          <w:color w:val="00467F"/>
          <w:sz w:val="24"/>
          <w:szCs w:val="28"/>
        </w:rPr>
        <w:lastRenderedPageBreak/>
        <w:t>RETURN-TO-WORK PROGRAM TEMPLATE</w:t>
      </w:r>
    </w:p>
    <w:tbl>
      <w:tblPr>
        <w:tblStyle w:val="MediumList2-Accent1"/>
        <w:tblW w:w="0" w:type="auto"/>
        <w:jc w:val="center"/>
        <w:tblBorders>
          <w:top w:val="none" w:sz="0" w:space="0" w:color="auto"/>
          <w:left w:val="none" w:sz="0" w:space="0" w:color="auto"/>
          <w:bottom w:val="none" w:sz="0" w:space="0" w:color="auto"/>
          <w:right w:val="none" w:sz="0" w:space="0" w:color="auto"/>
        </w:tblBorders>
        <w:tblCellMar>
          <w:top w:w="115" w:type="dxa"/>
          <w:left w:w="115" w:type="dxa"/>
          <w:bottom w:w="115" w:type="dxa"/>
          <w:right w:w="115" w:type="dxa"/>
        </w:tblCellMar>
        <w:tblLook w:val="0680" w:firstRow="0" w:lastRow="0" w:firstColumn="1" w:lastColumn="0" w:noHBand="1" w:noVBand="1"/>
      </w:tblPr>
      <w:tblGrid>
        <w:gridCol w:w="2019"/>
        <w:gridCol w:w="8304"/>
      </w:tblGrid>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top w:val="none" w:sz="0" w:space="0" w:color="auto"/>
              <w:left w:val="none" w:sz="0" w:space="0" w:color="auto"/>
              <w:bottom w:val="none" w:sz="0" w:space="0" w:color="auto"/>
              <w:right w:val="none" w:sz="0" w:space="0" w:color="auto"/>
            </w:tcBorders>
          </w:tcPr>
          <w:p w:rsidR="00917297" w:rsidRPr="005D0CE5" w:rsidRDefault="00260885" w:rsidP="00260885">
            <w:pPr>
              <w:jc w:val="right"/>
              <w:rPr>
                <w:rFonts w:asciiTheme="minorHAnsi" w:eastAsia="Calibri" w:hAnsiTheme="minorHAnsi"/>
                <w:b/>
                <w:color w:val="auto"/>
                <w:sz w:val="22"/>
                <w:szCs w:val="22"/>
              </w:rPr>
            </w:pPr>
            <w:r w:rsidRPr="00E84749">
              <w:rPr>
                <w:rFonts w:ascii="Arial Narrow" w:eastAsia="Calibri" w:hAnsi="Arial Narrow"/>
                <w:b/>
                <w:color w:val="auto"/>
                <w:sz w:val="22"/>
                <w:szCs w:val="22"/>
              </w:rPr>
              <w:t>Introduction</w:t>
            </w:r>
            <w:r w:rsidRPr="005D0CE5">
              <w:rPr>
                <w:rFonts w:asciiTheme="minorHAnsi" w:eastAsia="Calibri" w:hAnsiTheme="minorHAnsi"/>
                <w:b/>
                <w:color w:val="auto"/>
                <w:sz w:val="22"/>
                <w:szCs w:val="22"/>
              </w:rPr>
              <w:t xml:space="preserve">: </w:t>
            </w:r>
          </w:p>
        </w:tc>
        <w:tc>
          <w:tcPr>
            <w:tcW w:w="8304" w:type="dxa"/>
          </w:tcPr>
          <w:p w:rsidR="00917297" w:rsidRPr="00016CBA" w:rsidRDefault="00AA297E" w:rsidP="0072126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w:t>
            </w:r>
            <w:r w:rsidR="0006234A" w:rsidRPr="00016CBA">
              <w:rPr>
                <w:rFonts w:asciiTheme="majorHAnsi" w:eastAsia="Calibri" w:hAnsiTheme="majorHAnsi"/>
                <w:color w:val="auto"/>
                <w:sz w:val="22"/>
                <w:szCs w:val="22"/>
              </w:rPr>
              <w:t>COMPANY NAME</w:t>
            </w:r>
            <w:r w:rsidRPr="00016CBA">
              <w:rPr>
                <w:rFonts w:asciiTheme="majorHAnsi" w:eastAsia="Calibri" w:hAnsiTheme="majorHAnsi"/>
                <w:color w:val="auto"/>
                <w:sz w:val="22"/>
                <w:szCs w:val="22"/>
              </w:rPr>
              <w:t>]</w:t>
            </w:r>
            <w:r w:rsidR="00917297" w:rsidRPr="00016CBA">
              <w:rPr>
                <w:rFonts w:asciiTheme="majorHAnsi" w:eastAsia="Calibri" w:hAnsiTheme="majorHAnsi"/>
                <w:color w:val="auto"/>
                <w:sz w:val="22"/>
                <w:szCs w:val="22"/>
              </w:rPr>
              <w:t xml:space="preserve"> has instituted a </w:t>
            </w:r>
            <w:r w:rsidR="00CD0729" w:rsidRPr="00016CBA">
              <w:rPr>
                <w:rFonts w:asciiTheme="majorHAnsi" w:eastAsia="Calibri" w:hAnsiTheme="majorHAnsi"/>
                <w:color w:val="auto"/>
                <w:sz w:val="22"/>
                <w:szCs w:val="22"/>
              </w:rPr>
              <w:t>r</w:t>
            </w:r>
            <w:r w:rsidR="00917297" w:rsidRPr="00016CBA">
              <w:rPr>
                <w:rFonts w:asciiTheme="majorHAnsi" w:eastAsia="Calibri" w:hAnsiTheme="majorHAnsi"/>
                <w:color w:val="auto"/>
                <w:sz w:val="22"/>
                <w:szCs w:val="22"/>
              </w:rPr>
              <w:t>eturn-</w:t>
            </w:r>
            <w:r w:rsidR="00CD0729" w:rsidRPr="00016CBA">
              <w:rPr>
                <w:rFonts w:asciiTheme="majorHAnsi" w:eastAsia="Calibri" w:hAnsiTheme="majorHAnsi"/>
                <w:color w:val="auto"/>
                <w:sz w:val="22"/>
                <w:szCs w:val="22"/>
              </w:rPr>
              <w:t>t</w:t>
            </w:r>
            <w:r w:rsidR="00917297" w:rsidRPr="00016CBA">
              <w:rPr>
                <w:rFonts w:asciiTheme="majorHAnsi" w:eastAsia="Calibri" w:hAnsiTheme="majorHAnsi"/>
                <w:color w:val="auto"/>
                <w:sz w:val="22"/>
                <w:szCs w:val="22"/>
              </w:rPr>
              <w:t>o</w:t>
            </w:r>
            <w:r w:rsidR="00CD0729" w:rsidRPr="00016CBA">
              <w:rPr>
                <w:rFonts w:asciiTheme="majorHAnsi" w:eastAsia="Calibri" w:hAnsiTheme="majorHAnsi"/>
                <w:color w:val="auto"/>
                <w:sz w:val="22"/>
                <w:szCs w:val="22"/>
              </w:rPr>
              <w:t>-w</w:t>
            </w:r>
            <w:r w:rsidR="00917297" w:rsidRPr="00016CBA">
              <w:rPr>
                <w:rFonts w:asciiTheme="majorHAnsi" w:eastAsia="Calibri" w:hAnsiTheme="majorHAnsi"/>
                <w:color w:val="auto"/>
                <w:sz w:val="22"/>
                <w:szCs w:val="22"/>
              </w:rPr>
              <w:t xml:space="preserve">ork </w:t>
            </w:r>
            <w:r w:rsidR="00CD0729" w:rsidRPr="00016CBA">
              <w:rPr>
                <w:rFonts w:asciiTheme="majorHAnsi" w:eastAsia="Calibri" w:hAnsiTheme="majorHAnsi"/>
                <w:color w:val="auto"/>
                <w:sz w:val="22"/>
                <w:szCs w:val="22"/>
              </w:rPr>
              <w:t xml:space="preserve">(RTW) </w:t>
            </w:r>
            <w:r w:rsidR="00917297" w:rsidRPr="00016CBA">
              <w:rPr>
                <w:rFonts w:asciiTheme="majorHAnsi" w:eastAsia="Calibri" w:hAnsiTheme="majorHAnsi"/>
                <w:color w:val="auto"/>
                <w:sz w:val="22"/>
                <w:szCs w:val="22"/>
              </w:rPr>
              <w:t>program to help protect our most valuable asset</w:t>
            </w:r>
            <w:r w:rsidR="004702BA" w:rsidRPr="00016CBA">
              <w:rPr>
                <w:rFonts w:asciiTheme="majorHAnsi" w:eastAsia="Calibri" w:hAnsiTheme="majorHAnsi"/>
                <w:color w:val="auto"/>
                <w:sz w:val="22"/>
                <w:szCs w:val="22"/>
              </w:rPr>
              <w:t>:</w:t>
            </w:r>
            <w:r w:rsidR="00917297" w:rsidRPr="00016CBA">
              <w:rPr>
                <w:rFonts w:asciiTheme="majorHAnsi" w:eastAsia="Calibri" w:hAnsiTheme="majorHAnsi"/>
                <w:color w:val="auto"/>
                <w:sz w:val="22"/>
                <w:szCs w:val="22"/>
              </w:rPr>
              <w:t xml:space="preserve"> </w:t>
            </w:r>
            <w:r w:rsidR="004702BA" w:rsidRPr="00016CBA">
              <w:rPr>
                <w:rFonts w:asciiTheme="majorHAnsi" w:eastAsia="Calibri" w:hAnsiTheme="majorHAnsi"/>
                <w:color w:val="auto"/>
                <w:sz w:val="22"/>
                <w:szCs w:val="22"/>
              </w:rPr>
              <w:t>O</w:t>
            </w:r>
            <w:r w:rsidR="00917297" w:rsidRPr="00016CBA">
              <w:rPr>
                <w:rFonts w:asciiTheme="majorHAnsi" w:eastAsia="Calibri" w:hAnsiTheme="majorHAnsi"/>
                <w:color w:val="auto"/>
                <w:sz w:val="22"/>
                <w:szCs w:val="22"/>
              </w:rPr>
              <w:t xml:space="preserve">ur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s.</w:t>
            </w:r>
            <w:r w:rsidR="00EA374F" w:rsidRPr="00016CBA">
              <w:rPr>
                <w:rFonts w:asciiTheme="majorHAnsi" w:eastAsia="Calibri" w:hAnsiTheme="majorHAnsi"/>
                <w:color w:val="auto"/>
                <w:sz w:val="22"/>
                <w:szCs w:val="22"/>
              </w:rPr>
              <w:t xml:space="preserve"> </w:t>
            </w:r>
            <w:r w:rsidR="00917297" w:rsidRPr="00016CBA">
              <w:rPr>
                <w:rFonts w:asciiTheme="majorHAnsi" w:eastAsia="Calibri" w:hAnsiTheme="majorHAnsi"/>
                <w:color w:val="auto"/>
                <w:sz w:val="22"/>
                <w:szCs w:val="22"/>
              </w:rPr>
              <w:t>We</w:t>
            </w:r>
            <w:r w:rsidR="00EA374F" w:rsidRPr="00016CBA">
              <w:rPr>
                <w:rFonts w:asciiTheme="majorHAnsi" w:eastAsia="Calibri" w:hAnsiTheme="majorHAnsi"/>
                <w:color w:val="auto"/>
                <w:sz w:val="22"/>
                <w:szCs w:val="22"/>
              </w:rPr>
              <w:t>’</w:t>
            </w:r>
            <w:r w:rsidR="00917297" w:rsidRPr="00016CBA">
              <w:rPr>
                <w:rFonts w:asciiTheme="majorHAnsi" w:eastAsia="Calibri" w:hAnsiTheme="majorHAnsi"/>
                <w:color w:val="auto"/>
                <w:sz w:val="22"/>
                <w:szCs w:val="22"/>
              </w:rPr>
              <w:t xml:space="preserve">re committed to keeping productive and dedicated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 xml:space="preserve">s who have been injured on the job or off duty on our team in a temporary capacity for 30 days, compatible with their current capabilities. The program </w:t>
            </w:r>
            <w:r w:rsidR="009E1C09" w:rsidRPr="00016CBA">
              <w:rPr>
                <w:rFonts w:asciiTheme="majorHAnsi" w:eastAsia="Calibri" w:hAnsiTheme="majorHAnsi"/>
                <w:color w:val="auto"/>
                <w:sz w:val="22"/>
                <w:szCs w:val="22"/>
              </w:rPr>
              <w:t>assigns</w:t>
            </w:r>
            <w:r w:rsidR="00917297" w:rsidRPr="00016CBA">
              <w:rPr>
                <w:rFonts w:asciiTheme="majorHAnsi" w:eastAsia="Calibri" w:hAnsiTheme="majorHAnsi"/>
                <w:color w:val="auto"/>
                <w:sz w:val="22"/>
                <w:szCs w:val="22"/>
              </w:rPr>
              <w:t xml:space="preserve"> injured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 xml:space="preserve">s to </w:t>
            </w:r>
            <w:r w:rsidR="0000509E" w:rsidRPr="00016CBA">
              <w:rPr>
                <w:rFonts w:asciiTheme="majorHAnsi" w:eastAsia="Calibri" w:hAnsiTheme="majorHAnsi"/>
                <w:color w:val="auto"/>
                <w:sz w:val="22"/>
                <w:szCs w:val="22"/>
              </w:rPr>
              <w:t>light</w:t>
            </w:r>
            <w:r w:rsidR="00917297" w:rsidRPr="00016CBA">
              <w:rPr>
                <w:rFonts w:asciiTheme="majorHAnsi" w:eastAsia="Calibri" w:hAnsiTheme="majorHAnsi"/>
                <w:color w:val="auto"/>
                <w:sz w:val="22"/>
                <w:szCs w:val="22"/>
              </w:rPr>
              <w:t xml:space="preserve"> duty work that is compatible with physical restrictions determined by the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’s treating physician.</w:t>
            </w:r>
          </w:p>
          <w:p w:rsidR="00917297" w:rsidRPr="00016CBA" w:rsidRDefault="00917297" w:rsidP="0072126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p>
          <w:p w:rsidR="00917297" w:rsidRPr="00016CBA" w:rsidRDefault="00917297" w:rsidP="0072126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Should any of the terms contained in this policy be contrary to any of the provisions of the Collective Bargaining Agreement or any applicable law, then and to that extent, the Collective Bargaining Agreement and laws will take precedent. Contact Human Resources (HR) for more information.</w:t>
            </w:r>
          </w:p>
          <w:p w:rsidR="00917297" w:rsidRPr="00016CBA" w:rsidRDefault="00917297" w:rsidP="0072126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p>
        </w:tc>
      </w:tr>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917297" w:rsidRPr="005D0CE5" w:rsidRDefault="00260885" w:rsidP="00260885">
            <w:pPr>
              <w:jc w:val="right"/>
              <w:rPr>
                <w:rFonts w:asciiTheme="minorHAnsi" w:eastAsia="Calibri" w:hAnsiTheme="minorHAnsi"/>
                <w:b/>
                <w:color w:val="auto"/>
                <w:sz w:val="22"/>
                <w:szCs w:val="22"/>
              </w:rPr>
            </w:pPr>
            <w:r w:rsidRPr="00E84749">
              <w:rPr>
                <w:rFonts w:ascii="Arial Narrow" w:eastAsia="Calibri" w:hAnsi="Arial Narrow"/>
                <w:b/>
                <w:color w:val="auto"/>
                <w:sz w:val="22"/>
                <w:szCs w:val="22"/>
              </w:rPr>
              <w:t>Objective</w:t>
            </w:r>
            <w:r w:rsidRPr="005D0CE5">
              <w:rPr>
                <w:rFonts w:asciiTheme="minorHAnsi" w:eastAsia="Calibri" w:hAnsiTheme="minorHAnsi"/>
                <w:b/>
                <w:color w:val="auto"/>
                <w:sz w:val="22"/>
                <w:szCs w:val="22"/>
              </w:rPr>
              <w:t xml:space="preserve">: </w:t>
            </w:r>
          </w:p>
          <w:p w:rsidR="00917297" w:rsidRPr="005D0CE5" w:rsidRDefault="00917297" w:rsidP="00260885">
            <w:pPr>
              <w:jc w:val="right"/>
              <w:rPr>
                <w:rFonts w:asciiTheme="minorHAnsi" w:eastAsia="Calibri" w:hAnsiTheme="minorHAnsi"/>
                <w:b/>
                <w:color w:val="auto"/>
                <w:sz w:val="22"/>
                <w:szCs w:val="22"/>
              </w:rPr>
            </w:pPr>
          </w:p>
        </w:tc>
        <w:tc>
          <w:tcPr>
            <w:tcW w:w="8304" w:type="dxa"/>
          </w:tcPr>
          <w:p w:rsidR="00917297" w:rsidRPr="00016CBA" w:rsidRDefault="00917297"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To return injured workers to productive work as soon as possible. Part of that process is setting a goal for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’s return. Our supervisors and managers are an integral part of this process. </w:t>
            </w:r>
          </w:p>
          <w:p w:rsidR="00917297" w:rsidRPr="00016CBA" w:rsidRDefault="00917297" w:rsidP="00721268">
            <w:pPr>
              <w:ind w:left="720"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p>
          <w:p w:rsidR="00917297" w:rsidRPr="00016CBA" w:rsidRDefault="005427DF"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5427DF">
              <w:rPr>
                <w:rFonts w:asciiTheme="majorHAnsi" w:eastAsia="Calibri" w:hAnsiTheme="majorHAnsi"/>
                <w:color w:val="auto"/>
                <w:sz w:val="22"/>
                <w:szCs w:val="22"/>
              </w:rPr>
              <w:t>A worker’s return may be on</w:t>
            </w:r>
            <w:r>
              <w:rPr>
                <w:rFonts w:asciiTheme="majorHAnsi" w:eastAsia="Calibri" w:hAnsiTheme="majorHAnsi"/>
                <w:color w:val="auto"/>
                <w:sz w:val="22"/>
                <w:szCs w:val="22"/>
              </w:rPr>
              <w:t xml:space="preserve"> a full-time or part-time basis</w:t>
            </w:r>
            <w:r w:rsidR="00917297" w:rsidRPr="00016CBA">
              <w:rPr>
                <w:rFonts w:asciiTheme="majorHAnsi" w:eastAsia="Calibri" w:hAnsiTheme="majorHAnsi"/>
                <w:color w:val="auto"/>
                <w:sz w:val="22"/>
                <w:szCs w:val="22"/>
              </w:rPr>
              <w:t xml:space="preserve">. If </w:t>
            </w:r>
            <w:r w:rsidR="00497985" w:rsidRPr="00016CBA">
              <w:rPr>
                <w:rFonts w:asciiTheme="majorHAnsi" w:eastAsia="Calibri" w:hAnsiTheme="majorHAnsi"/>
                <w:color w:val="auto"/>
                <w:sz w:val="22"/>
                <w:szCs w:val="22"/>
              </w:rPr>
              <w:t>a</w:t>
            </w:r>
            <w:r w:rsidR="00917297" w:rsidRPr="00016CBA">
              <w:rPr>
                <w:rFonts w:asciiTheme="majorHAnsi" w:eastAsia="Calibri" w:hAnsiTheme="majorHAnsi"/>
                <w:color w:val="auto"/>
                <w:sz w:val="22"/>
                <w:szCs w:val="22"/>
              </w:rPr>
              <w:t xml:space="preserve"> </w:t>
            </w:r>
            <w:r w:rsidR="0000509E" w:rsidRPr="00016CBA">
              <w:rPr>
                <w:rFonts w:asciiTheme="majorHAnsi" w:eastAsia="Calibri" w:hAnsiTheme="majorHAnsi"/>
                <w:color w:val="auto"/>
                <w:sz w:val="22"/>
                <w:szCs w:val="22"/>
              </w:rPr>
              <w:t>worker</w:t>
            </w:r>
            <w:r w:rsidR="00AA297E" w:rsidRPr="00016CBA">
              <w:rPr>
                <w:rFonts w:asciiTheme="majorHAnsi" w:eastAsia="Calibri" w:hAnsiTheme="majorHAnsi"/>
                <w:color w:val="auto"/>
                <w:sz w:val="22"/>
                <w:szCs w:val="22"/>
              </w:rPr>
              <w:t xml:space="preserve"> returns on a part-time basis, [COMPANY NAME]</w:t>
            </w:r>
            <w:r w:rsidR="00917297" w:rsidRPr="00016CBA">
              <w:rPr>
                <w:rFonts w:asciiTheme="majorHAnsi" w:eastAsia="Calibri" w:hAnsiTheme="majorHAnsi"/>
                <w:color w:val="auto"/>
                <w:sz w:val="22"/>
                <w:szCs w:val="22"/>
              </w:rPr>
              <w:t xml:space="preserve"> will pay the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 xml:space="preserve"> for the actual time worked and the workers’ compensation carrier will pay the remaining portion to the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 xml:space="preserve"> up to the allowable maximum of two-thirds.</w:t>
            </w:r>
          </w:p>
          <w:p w:rsidR="00917297" w:rsidRPr="00016CBA" w:rsidRDefault="00917297" w:rsidP="00721268">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p>
        </w:tc>
      </w:tr>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917297" w:rsidRPr="005D0CE5" w:rsidRDefault="00260885" w:rsidP="00260885">
            <w:pPr>
              <w:jc w:val="right"/>
              <w:rPr>
                <w:rFonts w:asciiTheme="minorHAnsi" w:eastAsia="Calibri" w:hAnsiTheme="minorHAnsi"/>
                <w:b/>
                <w:color w:val="auto"/>
                <w:sz w:val="22"/>
                <w:szCs w:val="22"/>
              </w:rPr>
            </w:pPr>
            <w:r w:rsidRPr="00E84749">
              <w:rPr>
                <w:rFonts w:ascii="Arial Narrow" w:eastAsia="Calibri" w:hAnsi="Arial Narrow"/>
                <w:b/>
                <w:color w:val="auto"/>
                <w:sz w:val="22"/>
                <w:szCs w:val="22"/>
              </w:rPr>
              <w:t>Examples of light duty work</w:t>
            </w:r>
            <w:r w:rsidRPr="005D0CE5">
              <w:rPr>
                <w:rFonts w:asciiTheme="minorHAnsi" w:eastAsia="Calibri" w:hAnsiTheme="minorHAnsi"/>
                <w:b/>
                <w:color w:val="auto"/>
                <w:sz w:val="22"/>
                <w:szCs w:val="22"/>
              </w:rPr>
              <w:t>:</w:t>
            </w:r>
          </w:p>
        </w:tc>
        <w:tc>
          <w:tcPr>
            <w:tcW w:w="8304" w:type="dxa"/>
          </w:tcPr>
          <w:p w:rsidR="00917297" w:rsidRPr="00016CBA" w:rsidRDefault="00917297"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These are examples and will need to be customized based on each individual case. Attach a complete listing of </w:t>
            </w:r>
            <w:r w:rsidR="0000509E" w:rsidRPr="00016CBA">
              <w:rPr>
                <w:rFonts w:asciiTheme="majorHAnsi" w:eastAsia="Calibri" w:hAnsiTheme="majorHAnsi"/>
                <w:color w:val="auto"/>
                <w:sz w:val="22"/>
                <w:szCs w:val="22"/>
              </w:rPr>
              <w:t>light</w:t>
            </w:r>
            <w:r w:rsidRPr="00016CBA">
              <w:rPr>
                <w:rFonts w:asciiTheme="majorHAnsi" w:eastAsia="Calibri" w:hAnsiTheme="majorHAnsi"/>
                <w:color w:val="auto"/>
                <w:sz w:val="22"/>
                <w:szCs w:val="22"/>
              </w:rPr>
              <w:t xml:space="preserve"> duty jobs identified with detailed physical job demand documentation. Your medical provider(s) and/or insurance carrier loss prevention specialist can assist you with identifying examples of </w:t>
            </w:r>
            <w:r w:rsidR="0000509E" w:rsidRPr="00016CBA">
              <w:rPr>
                <w:rFonts w:asciiTheme="majorHAnsi" w:eastAsia="Calibri" w:hAnsiTheme="majorHAnsi"/>
                <w:color w:val="auto"/>
                <w:sz w:val="22"/>
                <w:szCs w:val="22"/>
              </w:rPr>
              <w:t>light duty</w:t>
            </w:r>
            <w:r w:rsidRPr="00016CBA">
              <w:rPr>
                <w:rFonts w:asciiTheme="majorHAnsi" w:eastAsia="Calibri" w:hAnsiTheme="majorHAnsi"/>
                <w:color w:val="auto"/>
                <w:sz w:val="22"/>
                <w:szCs w:val="22"/>
              </w:rPr>
              <w:t xml:space="preserve"> work that are unique to your business:</w:t>
            </w:r>
          </w:p>
          <w:p w:rsidR="00917297" w:rsidRPr="00016CBA" w:rsidRDefault="00917297"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p>
          <w:p w:rsidR="00917297" w:rsidRPr="00016CBA" w:rsidRDefault="00917297" w:rsidP="0091729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Assigning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to perform a variety of light package pickup or delivery tasks.</w:t>
            </w:r>
          </w:p>
          <w:p w:rsidR="00917297" w:rsidRPr="00016CBA" w:rsidRDefault="00917297" w:rsidP="0091729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Assigning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to perform a variety of special projects including inventory of supplies, ordering supplies, project planning and assisting with other administrative duties as assigned.</w:t>
            </w:r>
          </w:p>
          <w:p w:rsidR="00917297" w:rsidRPr="00016CBA" w:rsidRDefault="00917297" w:rsidP="0091729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Assigning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to assist trainers and supervisors in preparation of training manuals and other training projects for the department.</w:t>
            </w:r>
          </w:p>
          <w:p w:rsidR="00917297" w:rsidRPr="00016CBA" w:rsidRDefault="00917297" w:rsidP="00917297">
            <w:pPr>
              <w:numPr>
                <w:ilvl w:val="0"/>
                <w:numId w:val="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Assigning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to the routine tasks that often get overlooked or delayed during the normal course of business: </w:t>
            </w:r>
            <w:r w:rsidR="00CF3425" w:rsidRPr="00016CBA">
              <w:rPr>
                <w:rFonts w:asciiTheme="majorHAnsi" w:eastAsia="Calibri" w:hAnsiTheme="majorHAnsi"/>
                <w:color w:val="auto"/>
                <w:sz w:val="22"/>
                <w:szCs w:val="22"/>
              </w:rPr>
              <w:t>B</w:t>
            </w:r>
            <w:r w:rsidRPr="00016CBA">
              <w:rPr>
                <w:rFonts w:asciiTheme="majorHAnsi" w:eastAsia="Calibri" w:hAnsiTheme="majorHAnsi"/>
                <w:color w:val="auto"/>
                <w:sz w:val="22"/>
                <w:szCs w:val="22"/>
              </w:rPr>
              <w:t>reaking down cardboard or other products; label cartons of outbound freight; scan merchandise in the shipping department; sort tags returned from locations; sweep and clean floors, racks and stairs; vacuuming facilities; cleaning trucks; etc.</w:t>
            </w:r>
          </w:p>
          <w:p w:rsidR="00DF201E" w:rsidRPr="00016CBA" w:rsidRDefault="00DF201E"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p>
          <w:p w:rsidR="00E6248C" w:rsidRPr="00016CBA" w:rsidRDefault="00497985" w:rsidP="00721268">
            <w:pPr>
              <w:ind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w:t>
            </w:r>
            <w:r w:rsidR="00A96519" w:rsidRPr="00016CBA">
              <w:rPr>
                <w:rFonts w:asciiTheme="majorHAnsi" w:eastAsia="Calibri" w:hAnsiTheme="majorHAnsi"/>
                <w:i/>
                <w:color w:val="auto"/>
                <w:sz w:val="22"/>
                <w:szCs w:val="22"/>
              </w:rPr>
              <w:t xml:space="preserve">Note: these </w:t>
            </w:r>
            <w:r w:rsidRPr="00016CBA">
              <w:rPr>
                <w:rFonts w:asciiTheme="majorHAnsi" w:eastAsia="Calibri" w:hAnsiTheme="majorHAnsi"/>
                <w:i/>
                <w:color w:val="auto"/>
                <w:sz w:val="22"/>
                <w:szCs w:val="22"/>
              </w:rPr>
              <w:t xml:space="preserve">are examples and not intended to be an exhaustive list of light duty/modified duty work to which a worker may be assigned. </w:t>
            </w:r>
            <w:r w:rsidR="0000509E" w:rsidRPr="00016CBA">
              <w:rPr>
                <w:rFonts w:asciiTheme="majorHAnsi" w:eastAsia="Calibri" w:hAnsiTheme="majorHAnsi"/>
                <w:i/>
                <w:color w:val="auto"/>
                <w:sz w:val="22"/>
                <w:szCs w:val="22"/>
              </w:rPr>
              <w:t>Light duty</w:t>
            </w:r>
            <w:r w:rsidR="00917297" w:rsidRPr="00016CBA">
              <w:rPr>
                <w:rFonts w:asciiTheme="majorHAnsi" w:eastAsia="Calibri" w:hAnsiTheme="majorHAnsi"/>
                <w:i/>
                <w:color w:val="auto"/>
                <w:sz w:val="22"/>
                <w:szCs w:val="22"/>
              </w:rPr>
              <w:t xml:space="preserve">/modified work that is appropriate for an injured </w:t>
            </w:r>
            <w:r w:rsidR="0000509E" w:rsidRPr="00016CBA">
              <w:rPr>
                <w:rFonts w:asciiTheme="majorHAnsi" w:eastAsia="Calibri" w:hAnsiTheme="majorHAnsi"/>
                <w:i/>
                <w:color w:val="auto"/>
                <w:sz w:val="22"/>
                <w:szCs w:val="22"/>
              </w:rPr>
              <w:t>worker</w:t>
            </w:r>
            <w:r w:rsidR="00917297" w:rsidRPr="00016CBA">
              <w:rPr>
                <w:rFonts w:asciiTheme="majorHAnsi" w:eastAsia="Calibri" w:hAnsiTheme="majorHAnsi"/>
                <w:i/>
                <w:color w:val="auto"/>
                <w:sz w:val="22"/>
                <w:szCs w:val="22"/>
              </w:rPr>
              <w:t xml:space="preserve"> will be determined on a case by case basis and with the restrictions indicated by the </w:t>
            </w:r>
            <w:r w:rsidR="0000509E" w:rsidRPr="00016CBA">
              <w:rPr>
                <w:rFonts w:asciiTheme="majorHAnsi" w:eastAsia="Calibri" w:hAnsiTheme="majorHAnsi"/>
                <w:i/>
                <w:color w:val="auto"/>
                <w:sz w:val="22"/>
                <w:szCs w:val="22"/>
              </w:rPr>
              <w:t>worker</w:t>
            </w:r>
            <w:r w:rsidR="00917297" w:rsidRPr="00016CBA">
              <w:rPr>
                <w:rFonts w:asciiTheme="majorHAnsi" w:eastAsia="Calibri" w:hAnsiTheme="majorHAnsi"/>
                <w:i/>
                <w:color w:val="auto"/>
                <w:sz w:val="22"/>
                <w:szCs w:val="22"/>
              </w:rPr>
              <w:t>’s treating physician in mind.</w:t>
            </w:r>
            <w:r w:rsidR="00917297" w:rsidRPr="00016CBA">
              <w:rPr>
                <w:rFonts w:asciiTheme="majorHAnsi" w:eastAsia="Calibri" w:hAnsiTheme="majorHAnsi"/>
                <w:color w:val="auto"/>
                <w:sz w:val="22"/>
                <w:szCs w:val="22"/>
              </w:rPr>
              <w:t xml:space="preserve"> </w:t>
            </w:r>
          </w:p>
        </w:tc>
      </w:tr>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917297" w:rsidRPr="005D0CE5" w:rsidRDefault="00260885" w:rsidP="00260885">
            <w:pPr>
              <w:jc w:val="right"/>
              <w:rPr>
                <w:rFonts w:asciiTheme="minorHAnsi" w:eastAsia="Calibri" w:hAnsiTheme="minorHAnsi"/>
                <w:b/>
                <w:color w:val="auto"/>
                <w:sz w:val="22"/>
                <w:szCs w:val="22"/>
              </w:rPr>
            </w:pPr>
            <w:r w:rsidRPr="00E84749">
              <w:rPr>
                <w:rFonts w:ascii="Arial Narrow" w:eastAsia="Calibri" w:hAnsi="Arial Narrow"/>
                <w:b/>
                <w:color w:val="auto"/>
                <w:sz w:val="22"/>
                <w:szCs w:val="22"/>
              </w:rPr>
              <w:lastRenderedPageBreak/>
              <w:t>Supervisor expectations &amp; responsibilities</w:t>
            </w:r>
            <w:r w:rsidRPr="005D0CE5">
              <w:rPr>
                <w:rFonts w:asciiTheme="minorHAnsi" w:eastAsia="Calibri" w:hAnsiTheme="minorHAnsi"/>
                <w:b/>
                <w:color w:val="auto"/>
                <w:sz w:val="22"/>
                <w:szCs w:val="22"/>
              </w:rPr>
              <w:t>:</w:t>
            </w:r>
          </w:p>
        </w:tc>
        <w:tc>
          <w:tcPr>
            <w:tcW w:w="8304" w:type="dxa"/>
          </w:tcPr>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Promptly provide reasonable information as to where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may seek timely medical treatment. </w:t>
            </w:r>
          </w:p>
          <w:p w:rsidR="00917297" w:rsidRPr="00016CBA" w:rsidRDefault="005427DF"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Pr>
                <w:rFonts w:asciiTheme="majorHAnsi" w:eastAsia="Calibri" w:hAnsiTheme="majorHAnsi"/>
                <w:color w:val="auto"/>
                <w:sz w:val="22"/>
                <w:szCs w:val="22"/>
              </w:rPr>
              <w:t>Report the injury to our</w:t>
            </w:r>
            <w:r w:rsidR="00917297" w:rsidRPr="00016CBA">
              <w:rPr>
                <w:rFonts w:asciiTheme="majorHAnsi" w:eastAsia="Calibri" w:hAnsiTheme="majorHAnsi"/>
                <w:color w:val="auto"/>
                <w:sz w:val="22"/>
                <w:szCs w:val="22"/>
              </w:rPr>
              <w:t xml:space="preserve"> insurance carrier within 24 hours of the injury. </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 xml:space="preserve">Provide the insurance carrier with the injured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’s complete job description within 72 hours of injury if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has been unable to return to work in that time.</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Thoroughly and promptly investigate every reported incident of injury to determine the root cause of the injury in workers’ compensation cases.</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 xml:space="preserve">Supervise injured workers who are successful in returning with restrictions to ensure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adheres to the restrictions set by the physician.</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 xml:space="preserve">Refer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to the appropriate claim adjuster at the insurance carrier should they have any questions regarding workers’ compensation benefits.</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 xml:space="preserve">Upon receipt of written releases to return to work from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’s treating physicians, notify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of the availability of </w:t>
            </w:r>
            <w:r w:rsidR="0000509E" w:rsidRPr="00016CBA">
              <w:rPr>
                <w:rFonts w:asciiTheme="majorHAnsi" w:eastAsia="Calibri" w:hAnsiTheme="majorHAnsi"/>
                <w:color w:val="auto"/>
                <w:sz w:val="22"/>
                <w:szCs w:val="22"/>
              </w:rPr>
              <w:t>light duty/</w:t>
            </w:r>
            <w:r w:rsidRPr="00016CBA">
              <w:rPr>
                <w:rFonts w:asciiTheme="majorHAnsi" w:eastAsia="Calibri" w:hAnsiTheme="majorHAnsi"/>
                <w:color w:val="auto"/>
                <w:sz w:val="22"/>
                <w:szCs w:val="22"/>
              </w:rPr>
              <w:t>modified duty work via telephone and in writing as soon as such work is identified.</w:t>
            </w:r>
          </w:p>
          <w:p w:rsidR="00917297" w:rsidRPr="00016CBA" w:rsidRDefault="00917297" w:rsidP="00917297">
            <w:pPr>
              <w:numPr>
                <w:ilvl w:val="0"/>
                <w:numId w:val="6"/>
              </w:numPr>
              <w:ind w:left="344" w:right="18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If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is not receptive to return to work in the position offered by phone, document the job offer in writing and contact the insurance carrier.</w:t>
            </w:r>
          </w:p>
          <w:p w:rsidR="00917297" w:rsidRPr="00016CBA" w:rsidRDefault="00917297"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 xml:space="preserve">If the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does not follow the physician-recommended treatment plan, contact the claim adjuster immediately.</w:t>
            </w:r>
          </w:p>
          <w:p w:rsidR="00917297" w:rsidRPr="00016CBA" w:rsidRDefault="00497985" w:rsidP="00917297">
            <w:pPr>
              <w:numPr>
                <w:ilvl w:val="0"/>
                <w:numId w:val="6"/>
              </w:numPr>
              <w:ind w:left="344"/>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Contact the insurance carrier claim adjuster once the worker has returned to light duty and again once the worker has returned to full duty.</w:t>
            </w:r>
          </w:p>
          <w:p w:rsidR="00917297" w:rsidRPr="00016CBA" w:rsidRDefault="00917297" w:rsidP="00721268">
            <w:pPr>
              <w:ind w:left="720"/>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p>
        </w:tc>
      </w:tr>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917297" w:rsidRPr="005D0CE5" w:rsidRDefault="00260885" w:rsidP="00260885">
            <w:pPr>
              <w:jc w:val="right"/>
              <w:rPr>
                <w:rFonts w:asciiTheme="minorHAnsi" w:eastAsia="Calibri" w:hAnsiTheme="minorHAnsi"/>
                <w:b/>
                <w:color w:val="auto"/>
                <w:sz w:val="22"/>
                <w:szCs w:val="22"/>
              </w:rPr>
            </w:pPr>
            <w:r w:rsidRPr="00E84749">
              <w:rPr>
                <w:rFonts w:ascii="Arial Narrow" w:eastAsia="Calibri" w:hAnsi="Arial Narrow"/>
                <w:b/>
                <w:color w:val="auto"/>
                <w:sz w:val="22"/>
                <w:szCs w:val="22"/>
              </w:rPr>
              <w:t>Worker expectations &amp; responsibilities</w:t>
            </w:r>
            <w:r w:rsidR="00917297" w:rsidRPr="005D0CE5">
              <w:rPr>
                <w:rFonts w:asciiTheme="minorHAnsi" w:eastAsia="Calibri" w:hAnsiTheme="minorHAnsi"/>
                <w:b/>
                <w:color w:val="auto"/>
                <w:sz w:val="22"/>
                <w:szCs w:val="22"/>
              </w:rPr>
              <w:t>:</w:t>
            </w:r>
          </w:p>
        </w:tc>
        <w:tc>
          <w:tcPr>
            <w:tcW w:w="8304" w:type="dxa"/>
          </w:tcPr>
          <w:p w:rsidR="00917297" w:rsidRPr="00016CBA" w:rsidRDefault="00917297"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Report the injury immediately to your supervisor or manager.</w:t>
            </w:r>
          </w:p>
          <w:p w:rsidR="00917297" w:rsidRPr="00016CBA" w:rsidRDefault="00917297"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If you are injured at work, you should seek immediate medical treatment if necessary. Ask your supervisor or manager for the name of the clinic that</w:t>
            </w:r>
            <w:r w:rsidR="00A11A47" w:rsidRPr="00016CBA">
              <w:rPr>
                <w:rFonts w:asciiTheme="majorHAnsi" w:eastAsia="Calibri" w:hAnsiTheme="majorHAnsi"/>
                <w:color w:val="auto"/>
                <w:sz w:val="22"/>
                <w:szCs w:val="22"/>
              </w:rPr>
              <w:t xml:space="preserve"> [COMPANY NAME] </w:t>
            </w:r>
            <w:r w:rsidRPr="00016CBA">
              <w:rPr>
                <w:rFonts w:asciiTheme="majorHAnsi" w:eastAsia="Calibri" w:hAnsiTheme="majorHAnsi"/>
                <w:color w:val="auto"/>
                <w:sz w:val="22"/>
                <w:szCs w:val="22"/>
              </w:rPr>
              <w:t>has designated as our occupational health clinic.</w:t>
            </w:r>
          </w:p>
          <w:p w:rsidR="00917297" w:rsidRPr="00016CBA" w:rsidRDefault="00B7286F"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[COMPANY NAME]</w:t>
            </w:r>
            <w:r w:rsidR="00917297" w:rsidRPr="00016CBA">
              <w:rPr>
                <w:rFonts w:asciiTheme="majorHAnsi" w:eastAsia="Calibri" w:hAnsiTheme="majorHAnsi"/>
                <w:color w:val="auto"/>
                <w:sz w:val="22"/>
                <w:szCs w:val="22"/>
              </w:rPr>
              <w:t xml:space="preserve"> ’s insurance carrier will pay for reasonable and necessary medical treatment, provided the treatment is related to a compensable injury.</w:t>
            </w:r>
          </w:p>
          <w:p w:rsidR="00917297" w:rsidRPr="00016CBA" w:rsidRDefault="00917297"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Lost-time benefits are also payable by</w:t>
            </w:r>
            <w:r w:rsidR="005427DF">
              <w:rPr>
                <w:rFonts w:asciiTheme="majorHAnsi" w:eastAsia="Calibri" w:hAnsiTheme="majorHAnsi"/>
                <w:color w:val="auto"/>
                <w:sz w:val="22"/>
                <w:szCs w:val="22"/>
              </w:rPr>
              <w:t xml:space="preserve"> </w:t>
            </w:r>
            <w:r w:rsidR="00D875CA">
              <w:rPr>
                <w:rFonts w:asciiTheme="majorHAnsi" w:eastAsia="Calibri" w:hAnsiTheme="majorHAnsi"/>
                <w:color w:val="auto"/>
                <w:sz w:val="22"/>
                <w:szCs w:val="22"/>
              </w:rPr>
              <w:t>[</w:t>
            </w:r>
            <w:bookmarkStart w:id="0" w:name="_GoBack"/>
            <w:bookmarkEnd w:id="0"/>
            <w:r w:rsidR="005427DF">
              <w:rPr>
                <w:rFonts w:asciiTheme="majorHAnsi" w:eastAsia="Calibri" w:hAnsiTheme="majorHAnsi"/>
                <w:color w:val="auto"/>
                <w:sz w:val="22"/>
                <w:szCs w:val="22"/>
              </w:rPr>
              <w:t>COMPA</w:t>
            </w:r>
            <w:r w:rsidR="00D875CA">
              <w:rPr>
                <w:rFonts w:asciiTheme="majorHAnsi" w:eastAsia="Calibri" w:hAnsiTheme="majorHAnsi"/>
                <w:color w:val="auto"/>
                <w:sz w:val="22"/>
                <w:szCs w:val="22"/>
              </w:rPr>
              <w:t>N</w:t>
            </w:r>
            <w:r w:rsidR="005427DF">
              <w:rPr>
                <w:rFonts w:asciiTheme="majorHAnsi" w:eastAsia="Calibri" w:hAnsiTheme="majorHAnsi"/>
                <w:color w:val="auto"/>
                <w:sz w:val="22"/>
                <w:szCs w:val="22"/>
              </w:rPr>
              <w:t>Y NAME</w:t>
            </w:r>
            <w:r w:rsidR="00D875CA">
              <w:rPr>
                <w:rFonts w:asciiTheme="majorHAnsi" w:eastAsia="Calibri" w:hAnsiTheme="majorHAnsi"/>
                <w:color w:val="auto"/>
                <w:sz w:val="22"/>
                <w:szCs w:val="22"/>
              </w:rPr>
              <w:t>]</w:t>
            </w:r>
            <w:r w:rsidRPr="00016CBA">
              <w:rPr>
                <w:rFonts w:asciiTheme="majorHAnsi" w:eastAsia="Calibri" w:hAnsiTheme="majorHAnsi"/>
                <w:color w:val="auto"/>
                <w:sz w:val="22"/>
                <w:szCs w:val="22"/>
              </w:rPr>
              <w:t>’s insurance carrier if you are disabled beyond the waiting period (varies by state) and your claim is determined to be compensable.</w:t>
            </w:r>
          </w:p>
          <w:p w:rsidR="00917297" w:rsidRPr="00016CBA" w:rsidRDefault="00917297"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If you have any issues or problems with the handling of your claim, bring this to your claim adjuster’s attention as soon as possible to resolve the issue.</w:t>
            </w:r>
          </w:p>
          <w:p w:rsidR="00917297" w:rsidRPr="00016CBA" w:rsidRDefault="00917297" w:rsidP="00917297">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Make yourself available for </w:t>
            </w:r>
            <w:r w:rsidR="0000509E" w:rsidRPr="00016CBA">
              <w:rPr>
                <w:rFonts w:asciiTheme="majorHAnsi" w:eastAsia="Calibri" w:hAnsiTheme="majorHAnsi"/>
                <w:color w:val="auto"/>
                <w:sz w:val="22"/>
                <w:szCs w:val="22"/>
              </w:rPr>
              <w:t>light duty/</w:t>
            </w:r>
            <w:r w:rsidRPr="00016CBA">
              <w:rPr>
                <w:rFonts w:asciiTheme="majorHAnsi" w:eastAsia="Calibri" w:hAnsiTheme="majorHAnsi"/>
                <w:color w:val="auto"/>
                <w:sz w:val="22"/>
                <w:szCs w:val="22"/>
              </w:rPr>
              <w:t>modified duty work as assigned; failure to do so may result in a termination of your lost-time benefits.</w:t>
            </w:r>
          </w:p>
          <w:p w:rsidR="00917297" w:rsidRPr="00016CBA" w:rsidRDefault="00917297" w:rsidP="002E04BA">
            <w:pPr>
              <w:numPr>
                <w:ilvl w:val="0"/>
                <w:numId w:val="3"/>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Follow all suggested medical treatment to assist you in your recovery.</w:t>
            </w:r>
          </w:p>
        </w:tc>
      </w:tr>
      <w:tr w:rsidR="005D0CE5" w:rsidRPr="005D0CE5" w:rsidTr="00FD3F95">
        <w:trPr>
          <w:jc w:val="center"/>
        </w:trPr>
        <w:tc>
          <w:tcPr>
            <w:cnfStyle w:val="001000000000" w:firstRow="0" w:lastRow="0" w:firstColumn="1" w:lastColumn="0" w:oddVBand="0" w:evenVBand="0" w:oddHBand="0" w:evenHBand="0" w:firstRowFirstColumn="0" w:firstRowLastColumn="0" w:lastRowFirstColumn="0" w:lastRowLastColumn="0"/>
            <w:tcW w:w="2019" w:type="dxa"/>
            <w:tcBorders>
              <w:left w:val="none" w:sz="0" w:space="0" w:color="auto"/>
              <w:bottom w:val="none" w:sz="0" w:space="0" w:color="auto"/>
              <w:right w:val="none" w:sz="0" w:space="0" w:color="auto"/>
            </w:tcBorders>
          </w:tcPr>
          <w:p w:rsidR="00917297" w:rsidRPr="00E84749" w:rsidRDefault="00260885" w:rsidP="00260885">
            <w:pPr>
              <w:jc w:val="right"/>
              <w:rPr>
                <w:rFonts w:ascii="Arial Narrow" w:eastAsia="Calibri" w:hAnsi="Arial Narrow"/>
                <w:b/>
                <w:color w:val="auto"/>
                <w:sz w:val="22"/>
                <w:szCs w:val="22"/>
              </w:rPr>
            </w:pPr>
            <w:r w:rsidRPr="00E84749">
              <w:rPr>
                <w:rFonts w:ascii="Arial Narrow" w:eastAsia="Calibri" w:hAnsi="Arial Narrow"/>
                <w:b/>
                <w:color w:val="auto"/>
                <w:sz w:val="22"/>
                <w:szCs w:val="22"/>
              </w:rPr>
              <w:t>Employer’s obligations</w:t>
            </w:r>
            <w:r w:rsidR="00917297" w:rsidRPr="00E84749">
              <w:rPr>
                <w:rFonts w:ascii="Arial Narrow" w:eastAsia="Calibri" w:hAnsi="Arial Narrow"/>
                <w:b/>
                <w:color w:val="auto"/>
                <w:sz w:val="22"/>
                <w:szCs w:val="22"/>
              </w:rPr>
              <w:t>:</w:t>
            </w:r>
          </w:p>
        </w:tc>
        <w:tc>
          <w:tcPr>
            <w:tcW w:w="8304" w:type="dxa"/>
          </w:tcPr>
          <w:p w:rsidR="00917297" w:rsidRPr="00016CBA" w:rsidRDefault="00917297" w:rsidP="00917297">
            <w:pPr>
              <w:numPr>
                <w:ilvl w:val="0"/>
                <w:numId w:val="2"/>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Report the injury to our insurance carrier.</w:t>
            </w:r>
          </w:p>
          <w:p w:rsidR="00917297" w:rsidRPr="00016CBA" w:rsidRDefault="00917297" w:rsidP="00917297">
            <w:pPr>
              <w:numPr>
                <w:ilvl w:val="0"/>
                <w:numId w:val="2"/>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 xml:space="preserve">Investigate the cause of the injury to determine if any workplace issues need to be addressed. Examples of this would be building or equipment repairs or </w:t>
            </w:r>
            <w:r w:rsidR="0000509E" w:rsidRPr="00016CBA">
              <w:rPr>
                <w:rFonts w:asciiTheme="majorHAnsi" w:eastAsia="Calibri" w:hAnsiTheme="majorHAnsi"/>
                <w:color w:val="auto"/>
                <w:sz w:val="22"/>
                <w:szCs w:val="22"/>
              </w:rPr>
              <w:t>worker</w:t>
            </w:r>
            <w:r w:rsidRPr="00016CBA">
              <w:rPr>
                <w:rFonts w:asciiTheme="majorHAnsi" w:eastAsia="Calibri" w:hAnsiTheme="majorHAnsi"/>
                <w:color w:val="auto"/>
                <w:sz w:val="22"/>
                <w:szCs w:val="22"/>
              </w:rPr>
              <w:t xml:space="preserve"> training. The goal of the investigation is to provide a safer workplace and to prevent a similar injury from occurring.</w:t>
            </w:r>
          </w:p>
          <w:p w:rsidR="00917297" w:rsidRPr="00016CBA" w:rsidRDefault="00917297" w:rsidP="00917297">
            <w:pPr>
              <w:numPr>
                <w:ilvl w:val="0"/>
                <w:numId w:val="2"/>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If the physician provides work restrictions, the supervisor will review job availability within the restrictions.</w:t>
            </w:r>
          </w:p>
          <w:p w:rsidR="00917297" w:rsidRPr="00016CBA" w:rsidRDefault="00917297" w:rsidP="00917297">
            <w:pPr>
              <w:numPr>
                <w:ilvl w:val="0"/>
                <w:numId w:val="2"/>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2"/>
                <w:szCs w:val="22"/>
              </w:rPr>
            </w:pPr>
            <w:r w:rsidRPr="00016CBA">
              <w:rPr>
                <w:rFonts w:asciiTheme="majorHAnsi" w:eastAsia="Calibri" w:hAnsiTheme="majorHAnsi"/>
                <w:color w:val="auto"/>
                <w:sz w:val="22"/>
                <w:szCs w:val="22"/>
              </w:rPr>
              <w:t>Communicate with the injured worker to ensure a timely return to work.</w:t>
            </w:r>
          </w:p>
          <w:p w:rsidR="002E04BA" w:rsidRPr="00016CBA" w:rsidRDefault="00D94FD3" w:rsidP="002E04BA">
            <w:pPr>
              <w:numPr>
                <w:ilvl w:val="0"/>
                <w:numId w:val="2"/>
              </w:numPr>
              <w:ind w:left="344"/>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2"/>
                <w:szCs w:val="22"/>
              </w:rPr>
            </w:pPr>
            <w:r w:rsidRPr="00016CBA">
              <w:rPr>
                <w:rFonts w:asciiTheme="majorHAnsi" w:eastAsia="Calibri" w:hAnsiTheme="majorHAnsi"/>
                <w:color w:val="auto"/>
                <w:sz w:val="22"/>
                <w:szCs w:val="22"/>
              </w:rPr>
              <w:t>[COMPANY NAME]</w:t>
            </w:r>
            <w:r w:rsidR="00917297" w:rsidRPr="00016CBA">
              <w:rPr>
                <w:rFonts w:asciiTheme="majorHAnsi" w:eastAsia="Calibri" w:hAnsiTheme="majorHAnsi"/>
                <w:color w:val="auto"/>
                <w:sz w:val="22"/>
                <w:szCs w:val="22"/>
              </w:rPr>
              <w:t xml:space="preserve"> will comply with all federal and state disability laws and will make reasonable accommodations for disabled </w:t>
            </w:r>
            <w:r w:rsidR="0000509E" w:rsidRPr="00016CBA">
              <w:rPr>
                <w:rFonts w:asciiTheme="majorHAnsi" w:eastAsia="Calibri" w:hAnsiTheme="majorHAnsi"/>
                <w:color w:val="auto"/>
                <w:sz w:val="22"/>
                <w:szCs w:val="22"/>
              </w:rPr>
              <w:t>worker</w:t>
            </w:r>
            <w:r w:rsidR="00917297" w:rsidRPr="00016CBA">
              <w:rPr>
                <w:rFonts w:asciiTheme="majorHAnsi" w:eastAsia="Calibri" w:hAnsiTheme="majorHAnsi"/>
                <w:color w:val="auto"/>
                <w:sz w:val="22"/>
                <w:szCs w:val="22"/>
              </w:rPr>
              <w:t>s.</w:t>
            </w:r>
          </w:p>
        </w:tc>
      </w:tr>
    </w:tbl>
    <w:p w:rsidR="00016CBA" w:rsidRDefault="00016CBA" w:rsidP="00917297">
      <w:pPr>
        <w:spacing w:line="276" w:lineRule="auto"/>
        <w:jc w:val="center"/>
        <w:rPr>
          <w:rFonts w:ascii="Arial Narrow" w:eastAsia="Calibri" w:hAnsi="Arial Narrow"/>
          <w:b/>
          <w:color w:val="00467F"/>
          <w:sz w:val="24"/>
          <w:szCs w:val="22"/>
        </w:rPr>
      </w:pPr>
    </w:p>
    <w:p w:rsidR="00917297" w:rsidRPr="00E84749" w:rsidRDefault="00917297" w:rsidP="00917297">
      <w:pPr>
        <w:spacing w:line="276" w:lineRule="auto"/>
        <w:jc w:val="center"/>
        <w:rPr>
          <w:rFonts w:ascii="Arial Narrow" w:eastAsia="Calibri" w:hAnsi="Arial Narrow"/>
          <w:b/>
          <w:color w:val="00467F"/>
          <w:sz w:val="24"/>
          <w:szCs w:val="22"/>
        </w:rPr>
      </w:pPr>
      <w:r w:rsidRPr="00E84749">
        <w:rPr>
          <w:rFonts w:ascii="Arial Narrow" w:eastAsia="Calibri" w:hAnsi="Arial Narrow"/>
          <w:b/>
          <w:color w:val="00467F"/>
          <w:sz w:val="24"/>
          <w:szCs w:val="22"/>
        </w:rPr>
        <w:lastRenderedPageBreak/>
        <w:t>JOB OFFER NOTIFICATION FOR RETURN TO WORK</w:t>
      </w:r>
    </w:p>
    <w:p w:rsidR="00917297" w:rsidRPr="00E84749" w:rsidRDefault="00DB428E" w:rsidP="00917297">
      <w:pPr>
        <w:spacing w:line="276" w:lineRule="auto"/>
        <w:jc w:val="center"/>
        <w:rPr>
          <w:rFonts w:ascii="Arial Narrow" w:eastAsia="Calibri" w:hAnsi="Arial Narrow"/>
          <w:sz w:val="22"/>
          <w:szCs w:val="22"/>
        </w:rPr>
      </w:pPr>
      <w:r w:rsidRPr="00E84749">
        <w:rPr>
          <w:rFonts w:ascii="Arial Narrow" w:eastAsia="Calibri" w:hAnsi="Arial Narrow"/>
          <w:sz w:val="22"/>
          <w:szCs w:val="22"/>
        </w:rPr>
        <w:t>[ON COMPANY LETTERHEAD]</w:t>
      </w:r>
    </w:p>
    <w:p w:rsidR="00D307D7" w:rsidRPr="00016CBA" w:rsidRDefault="00D307D7" w:rsidP="00917297">
      <w:pPr>
        <w:spacing w:line="480" w:lineRule="auto"/>
        <w:rPr>
          <w:rFonts w:asciiTheme="majorHAnsi" w:eastAsia="Calibri" w:hAnsiTheme="majorHAnsi"/>
          <w:b/>
          <w:sz w:val="22"/>
          <w:szCs w:val="22"/>
        </w:rPr>
      </w:pPr>
    </w:p>
    <w:p w:rsidR="00917297" w:rsidRPr="00016CBA" w:rsidRDefault="0050008F" w:rsidP="001008AD">
      <w:pPr>
        <w:spacing w:line="480" w:lineRule="auto"/>
        <w:ind w:left="360" w:right="360"/>
        <w:rPr>
          <w:rFonts w:asciiTheme="majorHAnsi" w:eastAsia="Calibri" w:hAnsiTheme="majorHAnsi"/>
          <w:sz w:val="22"/>
          <w:szCs w:val="22"/>
        </w:rPr>
      </w:pPr>
      <w:r w:rsidRPr="00016CBA">
        <w:rPr>
          <w:rFonts w:asciiTheme="majorHAnsi" w:eastAsia="Calibri" w:hAnsiTheme="majorHAnsi"/>
          <w:sz w:val="22"/>
          <w:szCs w:val="22"/>
        </w:rPr>
        <w:t>[DATE]</w:t>
      </w:r>
    </w:p>
    <w:p w:rsidR="00917297" w:rsidRPr="00016CBA" w:rsidRDefault="0050008F"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[WORKER NAME]</w:t>
      </w:r>
    </w:p>
    <w:p w:rsidR="00917297" w:rsidRPr="00016CBA" w:rsidRDefault="0050008F"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[STREET ADDRESS]</w:t>
      </w:r>
    </w:p>
    <w:p w:rsidR="00917297" w:rsidRPr="00016CBA" w:rsidRDefault="0050008F"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[CITY, STATE, ZIP]</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497985"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RE:</w:t>
      </w:r>
      <w:r w:rsidRPr="00016CBA">
        <w:rPr>
          <w:rFonts w:asciiTheme="majorHAnsi" w:eastAsia="Calibri" w:hAnsiTheme="majorHAnsi"/>
          <w:sz w:val="22"/>
          <w:szCs w:val="22"/>
        </w:rPr>
        <w:tab/>
        <w:t xml:space="preserve">Light duty </w:t>
      </w:r>
      <w:r w:rsidR="00582472" w:rsidRPr="00016CBA">
        <w:rPr>
          <w:rFonts w:asciiTheme="majorHAnsi" w:eastAsia="Calibri" w:hAnsiTheme="majorHAnsi"/>
          <w:sz w:val="22"/>
          <w:szCs w:val="22"/>
        </w:rPr>
        <w:t>a</w:t>
      </w:r>
      <w:r w:rsidRPr="00016CBA">
        <w:rPr>
          <w:rFonts w:asciiTheme="majorHAnsi" w:eastAsia="Calibri" w:hAnsiTheme="majorHAnsi"/>
          <w:sz w:val="22"/>
          <w:szCs w:val="22"/>
        </w:rPr>
        <w:t>ssignment</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Dear </w:t>
      </w:r>
      <w:r w:rsidR="00582472" w:rsidRPr="00016CBA">
        <w:rPr>
          <w:rFonts w:asciiTheme="majorHAnsi" w:eastAsia="Calibri" w:hAnsiTheme="majorHAnsi"/>
          <w:sz w:val="22"/>
          <w:szCs w:val="22"/>
        </w:rPr>
        <w:t>[WORKER NAME]</w:t>
      </w:r>
      <w:r w:rsidRPr="00016CBA">
        <w:rPr>
          <w:rFonts w:asciiTheme="majorHAnsi" w:eastAsia="Calibri" w:hAnsiTheme="majorHAnsi"/>
          <w:sz w:val="22"/>
          <w:szCs w:val="22"/>
        </w:rPr>
        <w:t>:</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We value you as </w:t>
      </w:r>
      <w:r w:rsidR="00497985" w:rsidRPr="00016CBA">
        <w:rPr>
          <w:rFonts w:asciiTheme="majorHAnsi" w:eastAsia="Calibri" w:hAnsiTheme="majorHAnsi"/>
          <w:sz w:val="22"/>
          <w:szCs w:val="22"/>
        </w:rPr>
        <w:t>a</w:t>
      </w:r>
      <w:r w:rsidRPr="00016CBA">
        <w:rPr>
          <w:rFonts w:asciiTheme="majorHAnsi" w:eastAsia="Calibri" w:hAnsiTheme="majorHAnsi"/>
          <w:sz w:val="22"/>
          <w:szCs w:val="22"/>
        </w:rPr>
        <w:t xml:space="preserve"> </w:t>
      </w:r>
      <w:r w:rsidR="0000509E" w:rsidRPr="00016CBA">
        <w:rPr>
          <w:rFonts w:asciiTheme="majorHAnsi" w:eastAsia="Calibri" w:hAnsiTheme="majorHAnsi"/>
          <w:sz w:val="22"/>
          <w:szCs w:val="22"/>
        </w:rPr>
        <w:t>worker</w:t>
      </w:r>
      <w:r w:rsidRPr="00016CBA">
        <w:rPr>
          <w:rFonts w:asciiTheme="majorHAnsi" w:eastAsia="Calibri" w:hAnsiTheme="majorHAnsi"/>
          <w:sz w:val="22"/>
          <w:szCs w:val="22"/>
        </w:rPr>
        <w:t xml:space="preserve"> and would like you to return to work with us as soon as possible.</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Information received from </w:t>
      </w:r>
      <w:r w:rsidR="0013513F" w:rsidRPr="00016CBA">
        <w:rPr>
          <w:rFonts w:asciiTheme="majorHAnsi" w:eastAsia="Calibri" w:hAnsiTheme="majorHAnsi"/>
          <w:sz w:val="22"/>
          <w:szCs w:val="22"/>
        </w:rPr>
        <w:t xml:space="preserve">[DOCTOR NAME] </w:t>
      </w:r>
      <w:r w:rsidRPr="00016CBA">
        <w:rPr>
          <w:rFonts w:asciiTheme="majorHAnsi" w:eastAsia="Calibri" w:hAnsiTheme="majorHAnsi"/>
          <w:sz w:val="22"/>
          <w:szCs w:val="22"/>
        </w:rPr>
        <w:t xml:space="preserve">has indicated you can return to work provided you do not </w:t>
      </w:r>
      <w:r w:rsidR="0061229B" w:rsidRPr="00016CBA">
        <w:rPr>
          <w:rFonts w:asciiTheme="majorHAnsi" w:eastAsia="Calibri" w:hAnsiTheme="majorHAnsi"/>
          <w:sz w:val="22"/>
          <w:szCs w:val="22"/>
        </w:rPr>
        <w:t>[LIST RESTRICTIONS].</w:t>
      </w:r>
      <w:r w:rsidRPr="00016CBA">
        <w:rPr>
          <w:rFonts w:asciiTheme="majorHAnsi" w:eastAsia="Calibri" w:hAnsiTheme="majorHAnsi"/>
          <w:sz w:val="22"/>
          <w:szCs w:val="22"/>
        </w:rPr>
        <w:t xml:space="preserve"> Having given careful consideration to your current restrictions, we have developed a temporary position for you. This position will allow you to return to work in a </w:t>
      </w:r>
      <w:r w:rsidR="0000509E" w:rsidRPr="00016CBA">
        <w:rPr>
          <w:rFonts w:asciiTheme="majorHAnsi" w:eastAsia="Calibri" w:hAnsiTheme="majorHAnsi"/>
          <w:sz w:val="22"/>
          <w:szCs w:val="22"/>
        </w:rPr>
        <w:t>light duty</w:t>
      </w:r>
      <w:r w:rsidRPr="00016CBA">
        <w:rPr>
          <w:rFonts w:asciiTheme="majorHAnsi" w:eastAsia="Calibri" w:hAnsiTheme="majorHAnsi"/>
          <w:sz w:val="22"/>
          <w:szCs w:val="22"/>
        </w:rPr>
        <w:t xml:space="preserve"> capacity while you continue to recover.</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We are committed to working with you and your doctor to ensure your current condition is not aggravated by this temporary position which will entail </w:t>
      </w:r>
      <w:r w:rsidR="00F36DAA" w:rsidRPr="00016CBA">
        <w:rPr>
          <w:rFonts w:asciiTheme="majorHAnsi" w:eastAsia="Calibri" w:hAnsiTheme="majorHAnsi"/>
          <w:sz w:val="22"/>
          <w:szCs w:val="22"/>
        </w:rPr>
        <w:t>[LIST SPECIFIC RESPOSIBILITIES]</w:t>
      </w:r>
      <w:r w:rsidRPr="00016CBA">
        <w:rPr>
          <w:rFonts w:asciiTheme="majorHAnsi" w:eastAsia="Calibri" w:hAnsiTheme="majorHAnsi"/>
          <w:sz w:val="22"/>
          <w:szCs w:val="22"/>
        </w:rPr>
        <w:t>. Your hourly rate will be $</w:t>
      </w:r>
      <w:r w:rsidR="00F36DAA" w:rsidRPr="00016CBA">
        <w:rPr>
          <w:rFonts w:asciiTheme="majorHAnsi" w:eastAsia="Calibri" w:hAnsiTheme="majorHAnsi"/>
          <w:sz w:val="22"/>
          <w:szCs w:val="22"/>
        </w:rPr>
        <w:t>[HOURLY RATE].</w:t>
      </w: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 </w:t>
      </w: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We request that you report to </w:t>
      </w:r>
      <w:r w:rsidR="0048371E" w:rsidRPr="00016CBA">
        <w:rPr>
          <w:rFonts w:asciiTheme="majorHAnsi" w:eastAsia="Calibri" w:hAnsiTheme="majorHAnsi"/>
          <w:sz w:val="22"/>
          <w:szCs w:val="22"/>
        </w:rPr>
        <w:t xml:space="preserve">[SUPERVISOR] </w:t>
      </w:r>
      <w:r w:rsidRPr="00016CBA">
        <w:rPr>
          <w:rFonts w:asciiTheme="majorHAnsi" w:eastAsia="Calibri" w:hAnsiTheme="majorHAnsi"/>
          <w:sz w:val="22"/>
          <w:szCs w:val="22"/>
        </w:rPr>
        <w:t xml:space="preserve">on </w:t>
      </w:r>
      <w:r w:rsidR="0048371E" w:rsidRPr="00016CBA">
        <w:rPr>
          <w:rFonts w:asciiTheme="majorHAnsi" w:eastAsia="Calibri" w:hAnsiTheme="majorHAnsi"/>
          <w:sz w:val="22"/>
          <w:szCs w:val="22"/>
        </w:rPr>
        <w:t>[DATE]</w:t>
      </w:r>
      <w:r w:rsidRPr="00016CBA">
        <w:rPr>
          <w:rFonts w:asciiTheme="majorHAnsi" w:eastAsia="Calibri" w:hAnsiTheme="majorHAnsi"/>
          <w:sz w:val="22"/>
          <w:szCs w:val="22"/>
        </w:rPr>
        <w:t>. At that time your work assignment, scheduling and pay will be explained. Any wage differential will be compensated by our insurance carrier.</w:t>
      </w:r>
    </w:p>
    <w:p w:rsidR="00917297" w:rsidRPr="00016CBA" w:rsidRDefault="00917297" w:rsidP="001008AD">
      <w:pPr>
        <w:ind w:left="360" w:right="360"/>
        <w:rPr>
          <w:rFonts w:asciiTheme="majorHAns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 xml:space="preserve">If you have any questions or concerns, please feel free to contact me </w:t>
      </w:r>
      <w:r w:rsidR="00077CC7" w:rsidRPr="00016CBA">
        <w:rPr>
          <w:rFonts w:asciiTheme="majorHAnsi" w:eastAsia="Calibri" w:hAnsiTheme="majorHAnsi"/>
          <w:sz w:val="22"/>
          <w:szCs w:val="22"/>
        </w:rPr>
        <w:t xml:space="preserve">at [PHONE AND/OR EMAIL] </w:t>
      </w:r>
      <w:r w:rsidRPr="00016CBA">
        <w:rPr>
          <w:rFonts w:asciiTheme="majorHAnsi" w:eastAsia="Calibri" w:hAnsiTheme="majorHAnsi"/>
          <w:sz w:val="22"/>
          <w:szCs w:val="22"/>
        </w:rPr>
        <w:t>within 24 hours of receipt of this letter. Failure to report to work could jeopardize your right to further workers’ compensation benefits. We look forward to your return to work.</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Sincerely,</w:t>
      </w: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917297" w:rsidP="001008AD">
      <w:pPr>
        <w:spacing w:line="276" w:lineRule="auto"/>
        <w:ind w:left="360" w:right="360"/>
        <w:rPr>
          <w:rFonts w:asciiTheme="majorHAnsi" w:eastAsia="Calibri" w:hAnsiTheme="majorHAnsi"/>
          <w:sz w:val="22"/>
          <w:szCs w:val="22"/>
        </w:rPr>
      </w:pPr>
    </w:p>
    <w:p w:rsidR="00917297" w:rsidRPr="00016CBA" w:rsidRDefault="00611C8A"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[NAME AND TITLE]</w:t>
      </w: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br/>
        <w:t xml:space="preserve">cc: </w:t>
      </w:r>
      <w:r w:rsidRPr="00016CBA">
        <w:rPr>
          <w:rFonts w:asciiTheme="majorHAnsi" w:eastAsia="Calibri" w:hAnsiTheme="majorHAnsi"/>
          <w:sz w:val="22"/>
          <w:szCs w:val="22"/>
        </w:rPr>
        <w:tab/>
        <w:t>Manager/supervisor</w:t>
      </w:r>
    </w:p>
    <w:p w:rsidR="00917297"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ab/>
        <w:t xml:space="preserve">Insurance </w:t>
      </w:r>
      <w:r w:rsidR="00D843C8" w:rsidRPr="00016CBA">
        <w:rPr>
          <w:rFonts w:asciiTheme="majorHAnsi" w:eastAsia="Calibri" w:hAnsiTheme="majorHAnsi"/>
          <w:sz w:val="22"/>
          <w:szCs w:val="22"/>
        </w:rPr>
        <w:t>c</w:t>
      </w:r>
      <w:r w:rsidRPr="00016CBA">
        <w:rPr>
          <w:rFonts w:asciiTheme="majorHAnsi" w:eastAsia="Calibri" w:hAnsiTheme="majorHAnsi"/>
          <w:sz w:val="22"/>
          <w:szCs w:val="22"/>
        </w:rPr>
        <w:t>arrier claims adjuster</w:t>
      </w:r>
    </w:p>
    <w:p w:rsidR="001008AD" w:rsidRPr="00016CBA" w:rsidRDefault="00917297" w:rsidP="001008AD">
      <w:pPr>
        <w:spacing w:line="276" w:lineRule="auto"/>
        <w:ind w:left="360" w:right="360"/>
        <w:rPr>
          <w:rFonts w:asciiTheme="majorHAnsi" w:eastAsia="Calibri" w:hAnsiTheme="majorHAnsi"/>
          <w:sz w:val="22"/>
          <w:szCs w:val="22"/>
        </w:rPr>
      </w:pPr>
      <w:r w:rsidRPr="00016CBA">
        <w:rPr>
          <w:rFonts w:asciiTheme="majorHAnsi" w:eastAsia="Calibri" w:hAnsiTheme="majorHAnsi"/>
          <w:sz w:val="22"/>
          <w:szCs w:val="22"/>
        </w:rPr>
        <w:tab/>
        <w:t>Corporate claims manager</w:t>
      </w:r>
    </w:p>
    <w:p w:rsidR="00917297" w:rsidRPr="00016CBA" w:rsidRDefault="0000509E" w:rsidP="001008AD">
      <w:pPr>
        <w:spacing w:line="276" w:lineRule="auto"/>
        <w:ind w:left="360" w:right="360" w:firstLine="360"/>
        <w:rPr>
          <w:rFonts w:asciiTheme="majorHAnsi" w:eastAsia="Calibri" w:hAnsiTheme="majorHAnsi"/>
          <w:sz w:val="22"/>
          <w:szCs w:val="22"/>
        </w:rPr>
      </w:pPr>
      <w:r w:rsidRPr="00016CBA">
        <w:rPr>
          <w:rFonts w:asciiTheme="majorHAnsi" w:eastAsia="Calibri" w:hAnsiTheme="majorHAnsi"/>
          <w:sz w:val="22"/>
          <w:szCs w:val="22"/>
        </w:rPr>
        <w:t>Worker</w:t>
      </w:r>
      <w:r w:rsidR="00917297" w:rsidRPr="00016CBA">
        <w:rPr>
          <w:rFonts w:asciiTheme="majorHAnsi" w:eastAsia="Calibri" w:hAnsiTheme="majorHAnsi"/>
          <w:sz w:val="22"/>
          <w:szCs w:val="22"/>
        </w:rPr>
        <w:t>’s attorney (if applicable)</w:t>
      </w:r>
    </w:p>
    <w:p w:rsidR="00E84749" w:rsidRPr="00016CBA" w:rsidRDefault="00E84749" w:rsidP="001008AD">
      <w:pPr>
        <w:spacing w:line="276" w:lineRule="auto"/>
        <w:ind w:left="360" w:right="360" w:firstLine="360"/>
        <w:rPr>
          <w:rFonts w:asciiTheme="majorHAnsi" w:eastAsia="Calibri" w:hAnsiTheme="majorHAnsi"/>
          <w:sz w:val="22"/>
          <w:szCs w:val="22"/>
        </w:rPr>
      </w:pPr>
    </w:p>
    <w:p w:rsidR="00917297" w:rsidRPr="00016CBA" w:rsidRDefault="00917297" w:rsidP="001008AD">
      <w:pPr>
        <w:keepNext/>
        <w:ind w:left="360" w:right="360"/>
        <w:outlineLvl w:val="3"/>
        <w:rPr>
          <w:rFonts w:asciiTheme="majorHAnsi" w:eastAsia="Calibri" w:hAnsiTheme="majorHAnsi"/>
          <w:sz w:val="22"/>
          <w:szCs w:val="22"/>
        </w:rPr>
      </w:pPr>
      <w:r w:rsidRPr="00016CBA">
        <w:rPr>
          <w:rFonts w:asciiTheme="majorHAnsi" w:hAnsiTheme="majorHAnsi"/>
          <w:b/>
          <w:i/>
          <w:sz w:val="22"/>
          <w:szCs w:val="22"/>
        </w:rPr>
        <w:t>Note:</w:t>
      </w:r>
      <w:r w:rsidRPr="00016CBA">
        <w:rPr>
          <w:rFonts w:asciiTheme="majorHAnsi" w:hAnsiTheme="majorHAnsi"/>
          <w:b/>
          <w:i/>
          <w:sz w:val="22"/>
          <w:szCs w:val="22"/>
        </w:rPr>
        <w:tab/>
        <w:t>VIA REGULAR &amp; CERTIFIED RETURN RECEIPT REQUESTED</w:t>
      </w:r>
    </w:p>
    <w:p w:rsidR="00917297" w:rsidRPr="00CF32BA" w:rsidRDefault="00917297" w:rsidP="00917297">
      <w:pPr>
        <w:rPr>
          <w:rFonts w:asciiTheme="majorHAnsi" w:hAnsiTheme="majorHAnsi"/>
        </w:rPr>
      </w:pPr>
    </w:p>
    <w:p w:rsidR="00917297" w:rsidRPr="00E84749" w:rsidRDefault="00917297" w:rsidP="00917297">
      <w:pPr>
        <w:pStyle w:val="Heading7"/>
        <w:jc w:val="center"/>
        <w:rPr>
          <w:rFonts w:ascii="Arial Narrow" w:hAnsi="Arial Narrow"/>
          <w:b/>
          <w:color w:val="00467F"/>
          <w:sz w:val="24"/>
          <w:szCs w:val="22"/>
        </w:rPr>
      </w:pPr>
      <w:r w:rsidRPr="00E84749">
        <w:rPr>
          <w:rFonts w:ascii="Arial Narrow" w:hAnsi="Arial Narrow"/>
          <w:b/>
          <w:color w:val="00467F"/>
          <w:sz w:val="24"/>
          <w:szCs w:val="22"/>
        </w:rPr>
        <w:lastRenderedPageBreak/>
        <w:t>PHYSICAL JOB DEMAND DOCUMENTATION</w:t>
      </w:r>
    </w:p>
    <w:p w:rsidR="00917297" w:rsidRDefault="00917297" w:rsidP="00917297">
      <w:pPr>
        <w:rPr>
          <w:rFonts w:asciiTheme="majorHAnsi" w:hAnsiTheme="majorHAnsi"/>
        </w:rPr>
      </w:pPr>
    </w:p>
    <w:tbl>
      <w:tblPr>
        <w:tblStyle w:val="TableGrid"/>
        <w:tblW w:w="10998" w:type="dxa"/>
        <w:tblLook w:val="04A0" w:firstRow="1" w:lastRow="0" w:firstColumn="1" w:lastColumn="0" w:noHBand="0" w:noVBand="1"/>
      </w:tblPr>
      <w:tblGrid>
        <w:gridCol w:w="1868"/>
        <w:gridCol w:w="1836"/>
        <w:gridCol w:w="1530"/>
        <w:gridCol w:w="1984"/>
        <w:gridCol w:w="1770"/>
        <w:gridCol w:w="2010"/>
      </w:tblGrid>
      <w:tr w:rsidR="00A72198" w:rsidRPr="00A72198" w:rsidTr="00A72198">
        <w:trPr>
          <w:trHeight w:val="432"/>
        </w:trPr>
        <w:tc>
          <w:tcPr>
            <w:tcW w:w="1868"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Date of analysis:</w:t>
            </w:r>
          </w:p>
        </w:tc>
        <w:tc>
          <w:tcPr>
            <w:tcW w:w="1836" w:type="dxa"/>
            <w:vAlign w:val="center"/>
          </w:tcPr>
          <w:p w:rsidR="00A72198" w:rsidRPr="00E84749" w:rsidRDefault="00A72198" w:rsidP="00A72198">
            <w:pPr>
              <w:rPr>
                <w:rFonts w:ascii="Arial Narrow" w:hAnsi="Arial Narrow"/>
                <w:sz w:val="22"/>
              </w:rPr>
            </w:pPr>
          </w:p>
        </w:tc>
        <w:tc>
          <w:tcPr>
            <w:tcW w:w="153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Employer:</w:t>
            </w:r>
          </w:p>
        </w:tc>
        <w:tc>
          <w:tcPr>
            <w:tcW w:w="1984" w:type="dxa"/>
            <w:vAlign w:val="center"/>
          </w:tcPr>
          <w:p w:rsidR="00A72198" w:rsidRPr="00E84749" w:rsidRDefault="00A72198" w:rsidP="00A72198">
            <w:pPr>
              <w:rPr>
                <w:rFonts w:ascii="Arial Narrow" w:hAnsi="Arial Narrow"/>
                <w:sz w:val="22"/>
              </w:rPr>
            </w:pPr>
          </w:p>
        </w:tc>
        <w:tc>
          <w:tcPr>
            <w:tcW w:w="177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Location:</w:t>
            </w:r>
          </w:p>
        </w:tc>
        <w:tc>
          <w:tcPr>
            <w:tcW w:w="2010" w:type="dxa"/>
            <w:vAlign w:val="center"/>
          </w:tcPr>
          <w:p w:rsidR="00A72198" w:rsidRPr="00E84749" w:rsidRDefault="00A72198" w:rsidP="00A72198">
            <w:pPr>
              <w:rPr>
                <w:rFonts w:ascii="Arial Narrow" w:hAnsi="Arial Narrow"/>
                <w:sz w:val="22"/>
              </w:rPr>
            </w:pPr>
          </w:p>
        </w:tc>
      </w:tr>
      <w:tr w:rsidR="00A72198" w:rsidRPr="00A72198" w:rsidTr="00A72198">
        <w:trPr>
          <w:trHeight w:val="432"/>
        </w:trPr>
        <w:tc>
          <w:tcPr>
            <w:tcW w:w="1868"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Job title:</w:t>
            </w:r>
          </w:p>
        </w:tc>
        <w:tc>
          <w:tcPr>
            <w:tcW w:w="1836" w:type="dxa"/>
            <w:vAlign w:val="center"/>
          </w:tcPr>
          <w:p w:rsidR="00A72198" w:rsidRPr="00E84749" w:rsidRDefault="00A72198" w:rsidP="00A72198">
            <w:pPr>
              <w:rPr>
                <w:rFonts w:ascii="Arial Narrow" w:hAnsi="Arial Narrow"/>
                <w:sz w:val="22"/>
              </w:rPr>
            </w:pPr>
          </w:p>
        </w:tc>
        <w:tc>
          <w:tcPr>
            <w:tcW w:w="153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Department:</w:t>
            </w:r>
          </w:p>
        </w:tc>
        <w:tc>
          <w:tcPr>
            <w:tcW w:w="1984" w:type="dxa"/>
            <w:vAlign w:val="center"/>
          </w:tcPr>
          <w:p w:rsidR="00A72198" w:rsidRPr="00E84749" w:rsidRDefault="00A72198" w:rsidP="00A72198">
            <w:pPr>
              <w:rPr>
                <w:rFonts w:ascii="Arial Narrow" w:hAnsi="Arial Narrow"/>
                <w:sz w:val="22"/>
              </w:rPr>
            </w:pPr>
          </w:p>
        </w:tc>
        <w:tc>
          <w:tcPr>
            <w:tcW w:w="177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Days per week:</w:t>
            </w:r>
          </w:p>
        </w:tc>
        <w:tc>
          <w:tcPr>
            <w:tcW w:w="2010" w:type="dxa"/>
            <w:vAlign w:val="center"/>
          </w:tcPr>
          <w:p w:rsidR="00A72198" w:rsidRPr="00E84749" w:rsidRDefault="00A72198" w:rsidP="00A72198">
            <w:pPr>
              <w:rPr>
                <w:rFonts w:ascii="Arial Narrow" w:hAnsi="Arial Narrow"/>
                <w:sz w:val="22"/>
              </w:rPr>
            </w:pPr>
          </w:p>
        </w:tc>
      </w:tr>
      <w:tr w:rsidR="00A72198" w:rsidRPr="00A72198" w:rsidTr="00A72198">
        <w:trPr>
          <w:trHeight w:val="432"/>
        </w:trPr>
        <w:tc>
          <w:tcPr>
            <w:tcW w:w="1868"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Hours per shift:</w:t>
            </w:r>
          </w:p>
        </w:tc>
        <w:tc>
          <w:tcPr>
            <w:tcW w:w="1836" w:type="dxa"/>
            <w:vAlign w:val="center"/>
          </w:tcPr>
          <w:p w:rsidR="00A72198" w:rsidRPr="00E84749" w:rsidRDefault="00A72198" w:rsidP="00A72198">
            <w:pPr>
              <w:rPr>
                <w:rFonts w:ascii="Arial Narrow" w:hAnsi="Arial Narrow"/>
                <w:sz w:val="22"/>
              </w:rPr>
            </w:pPr>
          </w:p>
        </w:tc>
        <w:tc>
          <w:tcPr>
            <w:tcW w:w="153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Overtime:</w:t>
            </w:r>
          </w:p>
        </w:tc>
        <w:tc>
          <w:tcPr>
            <w:tcW w:w="1984" w:type="dxa"/>
            <w:vAlign w:val="center"/>
          </w:tcPr>
          <w:p w:rsidR="00A72198" w:rsidRPr="00E84749" w:rsidRDefault="00A72198" w:rsidP="00A72198">
            <w:pPr>
              <w:rPr>
                <w:rFonts w:ascii="Arial Narrow" w:hAnsi="Arial Narrow"/>
                <w:sz w:val="22"/>
              </w:rPr>
            </w:pPr>
          </w:p>
        </w:tc>
        <w:tc>
          <w:tcPr>
            <w:tcW w:w="1770" w:type="dxa"/>
            <w:vAlign w:val="center"/>
          </w:tcPr>
          <w:p w:rsidR="00A72198" w:rsidRPr="00E84749" w:rsidRDefault="00A72198" w:rsidP="00A72198">
            <w:pPr>
              <w:jc w:val="right"/>
              <w:rPr>
                <w:rFonts w:ascii="Arial Narrow" w:hAnsi="Arial Narrow"/>
                <w:b/>
                <w:sz w:val="22"/>
              </w:rPr>
            </w:pPr>
            <w:r w:rsidRPr="00E84749">
              <w:rPr>
                <w:rFonts w:ascii="Arial Narrow" w:hAnsi="Arial Narrow"/>
                <w:b/>
                <w:sz w:val="22"/>
              </w:rPr>
              <w:t>Breaks:</w:t>
            </w:r>
          </w:p>
        </w:tc>
        <w:tc>
          <w:tcPr>
            <w:tcW w:w="2010" w:type="dxa"/>
            <w:vAlign w:val="center"/>
          </w:tcPr>
          <w:p w:rsidR="00A72198" w:rsidRPr="00E84749" w:rsidRDefault="00A72198" w:rsidP="00A72198">
            <w:pPr>
              <w:rPr>
                <w:rFonts w:ascii="Arial Narrow" w:hAnsi="Arial Narrow"/>
                <w:sz w:val="22"/>
              </w:rPr>
            </w:pPr>
          </w:p>
        </w:tc>
      </w:tr>
    </w:tbl>
    <w:p w:rsidR="00A72198" w:rsidRPr="00CF32BA" w:rsidRDefault="00A72198" w:rsidP="00917297">
      <w:pPr>
        <w:tabs>
          <w:tab w:val="left" w:pos="-720"/>
          <w:tab w:val="left" w:pos="0"/>
          <w:tab w:val="left" w:pos="720"/>
          <w:tab w:val="left" w:pos="1440"/>
        </w:tabs>
        <w:suppressAutoHyphens/>
        <w:jc w:val="both"/>
        <w:rPr>
          <w:rFonts w:asciiTheme="majorHAnsi" w:hAnsiTheme="majorHAnsi"/>
          <w:spacing w:val="-2"/>
          <w:sz w:val="22"/>
          <w:szCs w:val="22"/>
        </w:rPr>
      </w:pPr>
    </w:p>
    <w:p w:rsidR="00917297" w:rsidRPr="00CF32BA" w:rsidRDefault="00917297" w:rsidP="00917297">
      <w:pPr>
        <w:tabs>
          <w:tab w:val="left" w:pos="-720"/>
        </w:tabs>
        <w:suppressAutoHyphens/>
        <w:jc w:val="both"/>
        <w:rPr>
          <w:rFonts w:asciiTheme="majorHAnsi" w:hAnsiTheme="majorHAnsi"/>
          <w:spacing w:val="-2"/>
          <w:sz w:val="22"/>
          <w:szCs w:val="22"/>
        </w:rPr>
      </w:pPr>
    </w:p>
    <w:tbl>
      <w:tblPr>
        <w:tblStyle w:val="TableGrid"/>
        <w:tblW w:w="0" w:type="auto"/>
        <w:tblLook w:val="04A0" w:firstRow="1" w:lastRow="0" w:firstColumn="1" w:lastColumn="0" w:noHBand="0" w:noVBand="1"/>
      </w:tblPr>
      <w:tblGrid>
        <w:gridCol w:w="3708"/>
        <w:gridCol w:w="7290"/>
      </w:tblGrid>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General purpose of job:</w:t>
            </w:r>
          </w:p>
        </w:tc>
        <w:tc>
          <w:tcPr>
            <w:tcW w:w="7290" w:type="dxa"/>
          </w:tcPr>
          <w:p w:rsidR="00A72198" w:rsidRPr="00A72198" w:rsidRDefault="00A72198" w:rsidP="00C803CA">
            <w:pPr>
              <w:suppressAutoHyphens/>
              <w:spacing w:after="120"/>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 xml:space="preserve">Essential functions: </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 xml:space="preserve">Marginal functions: </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 xml:space="preserve">Equipment/tools used: </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 xml:space="preserve">Protective clothing &amp; equipment used:  </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5427DF" w:rsidP="00A72198">
            <w:pPr>
              <w:suppressAutoHyphens/>
              <w:spacing w:after="120"/>
              <w:jc w:val="right"/>
              <w:rPr>
                <w:rFonts w:ascii="Arial Narrow" w:hAnsi="Arial Narrow"/>
                <w:b/>
                <w:spacing w:val="-2"/>
                <w:sz w:val="22"/>
                <w:szCs w:val="22"/>
              </w:rPr>
            </w:pPr>
            <w:r w:rsidRPr="005427DF">
              <w:rPr>
                <w:rFonts w:ascii="Arial Narrow" w:hAnsi="Arial Narrow"/>
                <w:b/>
                <w:spacing w:val="-2"/>
                <w:sz w:val="22"/>
                <w:szCs w:val="22"/>
              </w:rPr>
              <w:t>Special skills, education, lic</w:t>
            </w:r>
            <w:r>
              <w:rPr>
                <w:rFonts w:ascii="Arial Narrow" w:hAnsi="Arial Narrow"/>
                <w:b/>
                <w:spacing w:val="-2"/>
                <w:sz w:val="22"/>
                <w:szCs w:val="22"/>
              </w:rPr>
              <w:t>ense, or certification required</w:t>
            </w:r>
            <w:r w:rsidR="00A72198" w:rsidRPr="00E84749">
              <w:rPr>
                <w:rFonts w:ascii="Arial Narrow" w:hAnsi="Arial Narrow"/>
                <w:b/>
                <w:spacing w:val="-2"/>
                <w:sz w:val="22"/>
                <w:szCs w:val="22"/>
              </w:rPr>
              <w:t xml:space="preserve">: </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Physical activity type (standing, walking, sitting, lifting, carrying, pushing/pulling, climbing, kneeling, reaching, grasping):</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Physical demands (weight, time, pace):</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A7219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Environmental conditions (temperature, lighting, weather, noise, hazards, etc.):</w:t>
            </w:r>
          </w:p>
        </w:tc>
        <w:tc>
          <w:tcPr>
            <w:tcW w:w="7290" w:type="dxa"/>
          </w:tcPr>
          <w:p w:rsidR="00A72198" w:rsidRPr="00A72198" w:rsidRDefault="00A72198" w:rsidP="00C803CA">
            <w:pPr>
              <w:suppressAutoHyphens/>
              <w:spacing w:after="120"/>
              <w:jc w:val="both"/>
              <w:rPr>
                <w:rFonts w:asciiTheme="majorHAnsi" w:hAnsiTheme="majorHAnsi"/>
                <w:spacing w:val="-2"/>
                <w:sz w:val="22"/>
                <w:szCs w:val="22"/>
              </w:rPr>
            </w:pPr>
          </w:p>
        </w:tc>
      </w:tr>
      <w:tr w:rsidR="00A72198" w:rsidRPr="008E7418" w:rsidTr="00A72198">
        <w:trPr>
          <w:trHeight w:val="994"/>
        </w:trPr>
        <w:tc>
          <w:tcPr>
            <w:tcW w:w="3708" w:type="dxa"/>
          </w:tcPr>
          <w:p w:rsidR="00A72198" w:rsidRPr="00E84749" w:rsidRDefault="00A72198" w:rsidP="00A72198">
            <w:pPr>
              <w:suppressAutoHyphens/>
              <w:spacing w:after="120"/>
              <w:jc w:val="right"/>
              <w:rPr>
                <w:rFonts w:ascii="Arial Narrow" w:hAnsi="Arial Narrow"/>
                <w:b/>
                <w:spacing w:val="-2"/>
                <w:sz w:val="22"/>
                <w:szCs w:val="22"/>
              </w:rPr>
            </w:pPr>
            <w:r w:rsidRPr="00E84749">
              <w:rPr>
                <w:rFonts w:ascii="Arial Narrow" w:hAnsi="Arial Narrow"/>
                <w:b/>
                <w:spacing w:val="-2"/>
                <w:sz w:val="22"/>
                <w:szCs w:val="22"/>
              </w:rPr>
              <w:t>Comments:</w:t>
            </w:r>
          </w:p>
        </w:tc>
        <w:tc>
          <w:tcPr>
            <w:tcW w:w="7290" w:type="dxa"/>
          </w:tcPr>
          <w:p w:rsidR="00A72198" w:rsidRPr="008E7418" w:rsidRDefault="00A72198" w:rsidP="00C803CA">
            <w:pPr>
              <w:suppressAutoHyphens/>
              <w:spacing w:after="120"/>
              <w:jc w:val="both"/>
              <w:rPr>
                <w:rFonts w:asciiTheme="majorHAnsi" w:hAnsiTheme="majorHAnsi"/>
                <w:spacing w:val="-2"/>
                <w:sz w:val="22"/>
                <w:szCs w:val="22"/>
              </w:rPr>
            </w:pPr>
          </w:p>
        </w:tc>
      </w:tr>
    </w:tbl>
    <w:p w:rsidR="005E76B5" w:rsidRPr="008E7418" w:rsidRDefault="005E76B5" w:rsidP="00A72198">
      <w:pPr>
        <w:tabs>
          <w:tab w:val="left" w:pos="-720"/>
        </w:tabs>
        <w:suppressAutoHyphens/>
        <w:spacing w:after="120"/>
        <w:jc w:val="both"/>
        <w:rPr>
          <w:rFonts w:asciiTheme="majorHAnsi" w:hAnsiTheme="majorHAnsi"/>
          <w:spacing w:val="-2"/>
          <w:sz w:val="22"/>
          <w:szCs w:val="22"/>
        </w:rPr>
      </w:pPr>
    </w:p>
    <w:sectPr w:rsidR="005E76B5" w:rsidRPr="008E7418" w:rsidSect="00337672">
      <w:headerReference w:type="default" r:id="rId14"/>
      <w:footerReference w:type="default" r:id="rId15"/>
      <w:headerReference w:type="first" r:id="rId16"/>
      <w:footerReference w:type="first" r:id="rId17"/>
      <w:pgSz w:w="12240" w:h="15840"/>
      <w:pgMar w:top="1438" w:right="720" w:bottom="1440" w:left="720" w:header="288" w:footer="2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C7" w:rsidRDefault="00D851C7" w:rsidP="00332340">
      <w:r>
        <w:separator/>
      </w:r>
    </w:p>
  </w:endnote>
  <w:endnote w:type="continuationSeparator" w:id="0">
    <w:p w:rsidR="00D851C7" w:rsidRDefault="00D851C7" w:rsidP="0033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A8" w:rsidRPr="00EF2AFF" w:rsidRDefault="002127A8" w:rsidP="00EF2AFF">
    <w:pPr>
      <w:pStyle w:val="Footer"/>
      <w:ind w:left="-720"/>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A8" w:rsidRDefault="007C1EA8" w:rsidP="00337672">
    <w:pPr>
      <w:pStyle w:val="Footer"/>
      <w:jc w:val="right"/>
    </w:pPr>
    <w:r>
      <w:rPr>
        <w:noProof/>
      </w:rPr>
      <w:drawing>
        <wp:inline distT="0" distB="0" distL="0" distR="0">
          <wp:extent cx="6629413" cy="64008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_Footer-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13" cy="6400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C7" w:rsidRDefault="00D851C7" w:rsidP="00332340">
      <w:r>
        <w:separator/>
      </w:r>
    </w:p>
  </w:footnote>
  <w:footnote w:type="continuationSeparator" w:id="0">
    <w:p w:rsidR="00D851C7" w:rsidRDefault="00D851C7" w:rsidP="00332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A8" w:rsidRDefault="002127A8" w:rsidP="00C013AE">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7A8" w:rsidRDefault="002127A8" w:rsidP="002715BB">
    <w:pPr>
      <w:pStyle w:val="Header"/>
    </w:pPr>
    <w:r>
      <w:rPr>
        <w:noProof/>
      </w:rPr>
      <w:drawing>
        <wp:inline distT="0" distB="0" distL="0" distR="0" wp14:anchorId="2D803A6A" wp14:editId="2B4DB71F">
          <wp:extent cx="6949440" cy="5752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ve-header-Carm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0" cy="5752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4993"/>
    <w:multiLevelType w:val="singleLevel"/>
    <w:tmpl w:val="04090001"/>
    <w:lvl w:ilvl="0">
      <w:start w:val="1"/>
      <w:numFmt w:val="bullet"/>
      <w:lvlText w:val=""/>
      <w:lvlJc w:val="left"/>
      <w:pPr>
        <w:ind w:left="720" w:hanging="360"/>
      </w:pPr>
      <w:rPr>
        <w:rFonts w:ascii="Symbol" w:hAnsi="Symbol" w:hint="default"/>
        <w:sz w:val="18"/>
      </w:rPr>
    </w:lvl>
  </w:abstractNum>
  <w:abstractNum w:abstractNumId="1" w15:restartNumberingAfterBreak="0">
    <w:nsid w:val="28160AF3"/>
    <w:multiLevelType w:val="hybridMultilevel"/>
    <w:tmpl w:val="AD202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6AA"/>
    <w:multiLevelType w:val="hybridMultilevel"/>
    <w:tmpl w:val="C9B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71AC"/>
    <w:multiLevelType w:val="singleLevel"/>
    <w:tmpl w:val="04090001"/>
    <w:lvl w:ilvl="0">
      <w:start w:val="1"/>
      <w:numFmt w:val="bullet"/>
      <w:lvlText w:val=""/>
      <w:lvlJc w:val="left"/>
      <w:pPr>
        <w:ind w:left="720" w:hanging="360"/>
      </w:pPr>
      <w:rPr>
        <w:rFonts w:ascii="Symbol" w:hAnsi="Symbol" w:hint="default"/>
        <w:sz w:val="18"/>
      </w:rPr>
    </w:lvl>
  </w:abstractNum>
  <w:abstractNum w:abstractNumId="4" w15:restartNumberingAfterBreak="0">
    <w:nsid w:val="567E6235"/>
    <w:multiLevelType w:val="hybridMultilevel"/>
    <w:tmpl w:val="ACFCD5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1137C"/>
    <w:multiLevelType w:val="hybridMultilevel"/>
    <w:tmpl w:val="8168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F4850"/>
    <w:multiLevelType w:val="hybridMultilevel"/>
    <w:tmpl w:val="B00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40"/>
    <w:rsid w:val="0000509E"/>
    <w:rsid w:val="00016CBA"/>
    <w:rsid w:val="00020F66"/>
    <w:rsid w:val="00030EC4"/>
    <w:rsid w:val="00055148"/>
    <w:rsid w:val="0006234A"/>
    <w:rsid w:val="00077CC7"/>
    <w:rsid w:val="000A3C9F"/>
    <w:rsid w:val="000E02EC"/>
    <w:rsid w:val="000F24D9"/>
    <w:rsid w:val="000F70B2"/>
    <w:rsid w:val="001008AD"/>
    <w:rsid w:val="00113A14"/>
    <w:rsid w:val="0013513F"/>
    <w:rsid w:val="00150F96"/>
    <w:rsid w:val="001D4BD8"/>
    <w:rsid w:val="001D7E03"/>
    <w:rsid w:val="001E55FD"/>
    <w:rsid w:val="002127A8"/>
    <w:rsid w:val="002317B2"/>
    <w:rsid w:val="002347F0"/>
    <w:rsid w:val="00260885"/>
    <w:rsid w:val="002715BB"/>
    <w:rsid w:val="0027342D"/>
    <w:rsid w:val="002B5872"/>
    <w:rsid w:val="002C315D"/>
    <w:rsid w:val="002E04BA"/>
    <w:rsid w:val="00317E08"/>
    <w:rsid w:val="00332340"/>
    <w:rsid w:val="00337672"/>
    <w:rsid w:val="00375229"/>
    <w:rsid w:val="00383DAB"/>
    <w:rsid w:val="00397055"/>
    <w:rsid w:val="003D22EA"/>
    <w:rsid w:val="003D5170"/>
    <w:rsid w:val="003E292C"/>
    <w:rsid w:val="00401F18"/>
    <w:rsid w:val="00406566"/>
    <w:rsid w:val="00413786"/>
    <w:rsid w:val="004702BA"/>
    <w:rsid w:val="0048371E"/>
    <w:rsid w:val="004925A7"/>
    <w:rsid w:val="00497985"/>
    <w:rsid w:val="004C16A6"/>
    <w:rsid w:val="004C56AD"/>
    <w:rsid w:val="004D055F"/>
    <w:rsid w:val="004E740C"/>
    <w:rsid w:val="0050008F"/>
    <w:rsid w:val="00534428"/>
    <w:rsid w:val="005427DF"/>
    <w:rsid w:val="00545DE2"/>
    <w:rsid w:val="00555033"/>
    <w:rsid w:val="00561E40"/>
    <w:rsid w:val="00582472"/>
    <w:rsid w:val="00590A38"/>
    <w:rsid w:val="005B61C4"/>
    <w:rsid w:val="005D0CE5"/>
    <w:rsid w:val="005E76B5"/>
    <w:rsid w:val="005E7808"/>
    <w:rsid w:val="00610A4B"/>
    <w:rsid w:val="00611C8A"/>
    <w:rsid w:val="0061229B"/>
    <w:rsid w:val="00615657"/>
    <w:rsid w:val="00636242"/>
    <w:rsid w:val="00642DE4"/>
    <w:rsid w:val="006C5402"/>
    <w:rsid w:val="00744D2E"/>
    <w:rsid w:val="007567D2"/>
    <w:rsid w:val="00766D65"/>
    <w:rsid w:val="0078679B"/>
    <w:rsid w:val="007C1EA8"/>
    <w:rsid w:val="00812B2C"/>
    <w:rsid w:val="00823F26"/>
    <w:rsid w:val="00841C0B"/>
    <w:rsid w:val="008826C0"/>
    <w:rsid w:val="008A2687"/>
    <w:rsid w:val="008B0531"/>
    <w:rsid w:val="008E7418"/>
    <w:rsid w:val="00917297"/>
    <w:rsid w:val="0092487F"/>
    <w:rsid w:val="009251A5"/>
    <w:rsid w:val="00934AD8"/>
    <w:rsid w:val="00980BBC"/>
    <w:rsid w:val="009E1AD1"/>
    <w:rsid w:val="009E1C09"/>
    <w:rsid w:val="009E395D"/>
    <w:rsid w:val="009F4F5D"/>
    <w:rsid w:val="00A11A47"/>
    <w:rsid w:val="00A11D6E"/>
    <w:rsid w:val="00A378FD"/>
    <w:rsid w:val="00A4270A"/>
    <w:rsid w:val="00A54481"/>
    <w:rsid w:val="00A72198"/>
    <w:rsid w:val="00A96519"/>
    <w:rsid w:val="00AA03B9"/>
    <w:rsid w:val="00AA0CFC"/>
    <w:rsid w:val="00AA297E"/>
    <w:rsid w:val="00AD5041"/>
    <w:rsid w:val="00AF6D89"/>
    <w:rsid w:val="00B26E6A"/>
    <w:rsid w:val="00B37F20"/>
    <w:rsid w:val="00B7286F"/>
    <w:rsid w:val="00BB294E"/>
    <w:rsid w:val="00BB79D4"/>
    <w:rsid w:val="00C013AE"/>
    <w:rsid w:val="00CA5A8E"/>
    <w:rsid w:val="00CD0729"/>
    <w:rsid w:val="00CD268A"/>
    <w:rsid w:val="00CD5CA5"/>
    <w:rsid w:val="00CF32BA"/>
    <w:rsid w:val="00CF3425"/>
    <w:rsid w:val="00D307D7"/>
    <w:rsid w:val="00D31603"/>
    <w:rsid w:val="00D337E4"/>
    <w:rsid w:val="00D83463"/>
    <w:rsid w:val="00D843C8"/>
    <w:rsid w:val="00D851C7"/>
    <w:rsid w:val="00D875CA"/>
    <w:rsid w:val="00D94FD3"/>
    <w:rsid w:val="00DA25D8"/>
    <w:rsid w:val="00DA285A"/>
    <w:rsid w:val="00DA58BE"/>
    <w:rsid w:val="00DB428E"/>
    <w:rsid w:val="00DD09C4"/>
    <w:rsid w:val="00DF1A26"/>
    <w:rsid w:val="00DF201E"/>
    <w:rsid w:val="00E6248C"/>
    <w:rsid w:val="00E84749"/>
    <w:rsid w:val="00EA374F"/>
    <w:rsid w:val="00EA461C"/>
    <w:rsid w:val="00EF2AFF"/>
    <w:rsid w:val="00F07228"/>
    <w:rsid w:val="00F36DAA"/>
    <w:rsid w:val="00F90EFB"/>
    <w:rsid w:val="00F91845"/>
    <w:rsid w:val="00FD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69A2AD-2E82-4D20-BE72-AE814243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297"/>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917297"/>
    <w:pPr>
      <w:keepNext/>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340"/>
    <w:pPr>
      <w:tabs>
        <w:tab w:val="center" w:pos="4680"/>
        <w:tab w:val="right" w:pos="9360"/>
      </w:tabs>
    </w:pPr>
  </w:style>
  <w:style w:type="character" w:customStyle="1" w:styleId="HeaderChar">
    <w:name w:val="Header Char"/>
    <w:basedOn w:val="DefaultParagraphFont"/>
    <w:link w:val="Header"/>
    <w:uiPriority w:val="99"/>
    <w:rsid w:val="00332340"/>
  </w:style>
  <w:style w:type="paragraph" w:styleId="Footer">
    <w:name w:val="footer"/>
    <w:basedOn w:val="Normal"/>
    <w:link w:val="FooterChar"/>
    <w:uiPriority w:val="99"/>
    <w:unhideWhenUsed/>
    <w:rsid w:val="00332340"/>
    <w:pPr>
      <w:tabs>
        <w:tab w:val="center" w:pos="4680"/>
        <w:tab w:val="right" w:pos="9360"/>
      </w:tabs>
    </w:pPr>
  </w:style>
  <w:style w:type="character" w:customStyle="1" w:styleId="FooterChar">
    <w:name w:val="Footer Char"/>
    <w:basedOn w:val="DefaultParagraphFont"/>
    <w:link w:val="Footer"/>
    <w:uiPriority w:val="99"/>
    <w:rsid w:val="00332340"/>
  </w:style>
  <w:style w:type="paragraph" w:styleId="BalloonText">
    <w:name w:val="Balloon Text"/>
    <w:basedOn w:val="Normal"/>
    <w:link w:val="BalloonTextChar"/>
    <w:uiPriority w:val="99"/>
    <w:semiHidden/>
    <w:unhideWhenUsed/>
    <w:rsid w:val="00332340"/>
    <w:rPr>
      <w:rFonts w:ascii="Tahoma" w:hAnsi="Tahoma" w:cs="Tahoma"/>
      <w:sz w:val="16"/>
      <w:szCs w:val="16"/>
    </w:rPr>
  </w:style>
  <w:style w:type="character" w:customStyle="1" w:styleId="BalloonTextChar">
    <w:name w:val="Balloon Text Char"/>
    <w:basedOn w:val="DefaultParagraphFont"/>
    <w:link w:val="BalloonText"/>
    <w:uiPriority w:val="99"/>
    <w:semiHidden/>
    <w:rsid w:val="00332340"/>
    <w:rPr>
      <w:rFonts w:ascii="Tahoma" w:hAnsi="Tahoma" w:cs="Tahoma"/>
      <w:sz w:val="16"/>
      <w:szCs w:val="16"/>
    </w:rPr>
  </w:style>
  <w:style w:type="table" w:styleId="TableGrid">
    <w:name w:val="Table Grid"/>
    <w:basedOn w:val="TableNormal"/>
    <w:uiPriority w:val="59"/>
    <w:rsid w:val="00D83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463"/>
    <w:rPr>
      <w:color w:val="0000FF" w:themeColor="hyperlink"/>
      <w:u w:val="single"/>
    </w:rPr>
  </w:style>
  <w:style w:type="paragraph" w:styleId="ListParagraph">
    <w:name w:val="List Paragraph"/>
    <w:basedOn w:val="Normal"/>
    <w:uiPriority w:val="34"/>
    <w:qFormat/>
    <w:rsid w:val="00D83463"/>
    <w:pPr>
      <w:ind w:left="720"/>
      <w:contextualSpacing/>
    </w:pPr>
  </w:style>
  <w:style w:type="character" w:customStyle="1" w:styleId="Heading7Char">
    <w:name w:val="Heading 7 Char"/>
    <w:basedOn w:val="DefaultParagraphFont"/>
    <w:link w:val="Heading7"/>
    <w:rsid w:val="00917297"/>
    <w:rPr>
      <w:rFonts w:ascii="Times New Roman" w:eastAsia="Times New Roman" w:hAnsi="Times New Roman" w:cs="Times New Roman"/>
      <w:sz w:val="28"/>
      <w:szCs w:val="20"/>
    </w:rPr>
  </w:style>
  <w:style w:type="table" w:styleId="MediumList2-Accent1">
    <w:name w:val="Medium List 2 Accent 1"/>
    <w:basedOn w:val="TableNormal"/>
    <w:uiPriority w:val="66"/>
    <w:rsid w:val="002608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ssprevention@protectiveinsura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odep/return-to-work/employer-law.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odep/return-to-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1F0385659D4996CFD72D88C245EA" ma:contentTypeVersion="12" ma:contentTypeDescription="Create a new document." ma:contentTypeScope="" ma:versionID="76125d6c92ca0a4e8b6b7b87a798adb2">
  <xsd:schema xmlns:xsd="http://www.w3.org/2001/XMLSchema" xmlns:xs="http://www.w3.org/2001/XMLSchema" xmlns:p="http://schemas.microsoft.com/office/2006/metadata/properties" xmlns:ns2="c879ecfc-8abc-4b41-8efb-ac44e0e8196b" targetNamespace="http://schemas.microsoft.com/office/2006/metadata/properties" ma:root="true" ma:fieldsID="e309b51aaab8891d4165c0a8b1637b0c" ns2:_="">
    <xsd:import namespace="c879ecfc-8abc-4b41-8efb-ac44e0e819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ecfc-8abc-4b41-8efb-ac44e0e81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879ecfc-8abc-4b41-8efb-ac44e0e8196b">BLCORP-120-94</_dlc_DocId>
    <_dlc_DocIdUrl xmlns="c879ecfc-8abc-4b41-8efb-ac44e0e8196b">
      <Url>http://s8swi005:85/Communications/_layouts/DocIdRedir.aspx?ID=BLCORP-120-94</Url>
      <Description>BLCORP-120-94</Description>
    </_dlc_DocIdUrl>
  </documentManagement>
</p:properties>
</file>

<file path=customXml/itemProps1.xml><?xml version="1.0" encoding="utf-8"?>
<ds:datastoreItem xmlns:ds="http://schemas.openxmlformats.org/officeDocument/2006/customXml" ds:itemID="{7A6F3F78-6587-4D00-984D-3D1C870D0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ecfc-8abc-4b41-8efb-ac44e0e8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86E7D-711B-46EA-A336-F0697CCBEA3E}">
  <ds:schemaRefs>
    <ds:schemaRef ds:uri="http://schemas.microsoft.com/sharepoint/events"/>
  </ds:schemaRefs>
</ds:datastoreItem>
</file>

<file path=customXml/itemProps3.xml><?xml version="1.0" encoding="utf-8"?>
<ds:datastoreItem xmlns:ds="http://schemas.openxmlformats.org/officeDocument/2006/customXml" ds:itemID="{404928DA-99B8-441C-88B7-1C74E4856B4F}">
  <ds:schemaRefs>
    <ds:schemaRef ds:uri="http://schemas.microsoft.com/sharepoint/v3/contenttype/forms"/>
  </ds:schemaRefs>
</ds:datastoreItem>
</file>

<file path=customXml/itemProps4.xml><?xml version="1.0" encoding="utf-8"?>
<ds:datastoreItem xmlns:ds="http://schemas.openxmlformats.org/officeDocument/2006/customXml" ds:itemID="{A07104AC-5157-444B-B21C-5EBB632D1377}">
  <ds:schemaRefs>
    <ds:schemaRef ds:uri="http://purl.org/dc/dcmitype/"/>
    <ds:schemaRef ds:uri="http://schemas.microsoft.com/office/2006/metadata/properties"/>
    <ds:schemaRef ds:uri="c879ecfc-8abc-4b41-8efb-ac44e0e8196b"/>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Jason</dc:creator>
  <cp:lastModifiedBy>Gant, Paige</cp:lastModifiedBy>
  <cp:revision>3</cp:revision>
  <cp:lastPrinted>2015-04-30T22:18:00Z</cp:lastPrinted>
  <dcterms:created xsi:type="dcterms:W3CDTF">2017-04-18T19:44:00Z</dcterms:created>
  <dcterms:modified xsi:type="dcterms:W3CDTF">2017-04-18T19:52:00Z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-260202971</vt:i4>
  </property>
  <property fmtid="{D5CDD505-2E9C-101B-9397-08002B2CF9AE}" pid="3" name="_NewReviewCycle">
    <vt:lpwstr/>
  </property>
  <property fmtid="{D5CDD505-2E9C-101B-9397-08002B2CF9AE}" pid="4" name="_EmailSubject">
    <vt:lpwstr>Please approve for distribution</vt:lpwstr>
  </property>
  <property fmtid="{D5CDD505-2E9C-101B-9397-08002B2CF9AE}" pid="5" name="_AuthorEmail">
    <vt:lpwstr>tcarrier@baldwinandlyons.com</vt:lpwstr>
  </property>
  <property fmtid="{D5CDD505-2E9C-101B-9397-08002B2CF9AE}" pid="6" name="_AuthorEmailDisplayName">
    <vt:lpwstr>Carrier, Todd</vt:lpwstr>
  </property>
  <property fmtid="{D5CDD505-2E9C-101B-9397-08002B2CF9AE}" pid="7" name="_PreviousAdHocReviewCycleID">
    <vt:i4>2042003618</vt:i4>
  </property>
  <property fmtid="{D5CDD505-2E9C-101B-9397-08002B2CF9AE}" pid="8" name="ContentTypeId">
    <vt:lpwstr>0x01010070981F0385659D4996CFD72D88C245EA</vt:lpwstr>
  </property>
  <property fmtid="{D5CDD505-2E9C-101B-9397-08002B2CF9AE}" pid="9" name="_dlc_DocIdItemGuid">
    <vt:lpwstr>23d95632-dcde-41c1-81d7-0f96a954d018</vt:lpwstr>
  </property>
  <property fmtid="{D5CDD505-2E9C-101B-9397-08002B2CF9AE}" pid="10" name="_ReviewingToolsShownOnce">
    <vt:lpwstr/>
  </property>
</Properties>
</file>